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00"/>
        </w:tabs>
        <w:snapToGrid w:val="0"/>
        <w:spacing w:line="240" w:lineRule="auto"/>
        <w:ind w:firstLine="0" w:firstLineChars="0"/>
        <w:jc w:val="center"/>
        <w:rPr>
          <w:rFonts w:hint="default" w:ascii="Times New Roman" w:hAnsi="Times New Roman" w:cs="Times New Roman"/>
          <w:b/>
          <w:bCs/>
          <w:sz w:val="44"/>
          <w:szCs w:val="44"/>
        </w:rPr>
      </w:pPr>
    </w:p>
    <w:p>
      <w:pPr>
        <w:tabs>
          <w:tab w:val="left" w:pos="2500"/>
        </w:tabs>
        <w:snapToGrid w:val="0"/>
        <w:spacing w:line="240" w:lineRule="auto"/>
        <w:ind w:firstLine="0" w:firstLineChars="0"/>
        <w:jc w:val="center"/>
        <w:rPr>
          <w:rFonts w:hint="default" w:ascii="Times New Roman" w:hAnsi="Times New Roman" w:cs="Times New Roman"/>
          <w:b/>
          <w:bCs/>
          <w:sz w:val="44"/>
          <w:szCs w:val="44"/>
        </w:rPr>
      </w:pPr>
    </w:p>
    <w:p>
      <w:pPr>
        <w:tabs>
          <w:tab w:val="left" w:pos="2500"/>
        </w:tabs>
        <w:snapToGrid w:val="0"/>
        <w:spacing w:line="240" w:lineRule="auto"/>
        <w:ind w:firstLine="0" w:firstLineChars="0"/>
        <w:jc w:val="center"/>
        <w:rPr>
          <w:rFonts w:hint="default" w:ascii="Times New Roman" w:hAnsi="Times New Roman" w:cs="Times New Roman"/>
          <w:b/>
          <w:bCs/>
          <w:sz w:val="44"/>
          <w:szCs w:val="44"/>
        </w:rPr>
      </w:pPr>
    </w:p>
    <w:p>
      <w:pPr>
        <w:tabs>
          <w:tab w:val="left" w:pos="2500"/>
        </w:tabs>
        <w:snapToGrid w:val="0"/>
        <w:spacing w:line="240" w:lineRule="auto"/>
        <w:ind w:firstLine="0" w:firstLineChars="0"/>
        <w:jc w:val="center"/>
        <w:rPr>
          <w:rFonts w:hint="default" w:ascii="Times New Roman" w:hAnsi="Times New Roman" w:cs="Times New Roman"/>
          <w:b/>
          <w:bCs/>
          <w:sz w:val="44"/>
          <w:szCs w:val="44"/>
        </w:rPr>
      </w:pPr>
    </w:p>
    <w:p>
      <w:pPr>
        <w:tabs>
          <w:tab w:val="left" w:pos="2500"/>
        </w:tabs>
        <w:snapToGrid w:val="0"/>
        <w:spacing w:line="240" w:lineRule="auto"/>
        <w:ind w:firstLine="0" w:firstLineChars="0"/>
        <w:jc w:val="center"/>
        <w:rPr>
          <w:rFonts w:hint="default" w:ascii="Times New Roman" w:hAnsi="Times New Roman" w:cs="Times New Roman"/>
          <w:b/>
          <w:bCs/>
          <w:sz w:val="44"/>
          <w:szCs w:val="44"/>
        </w:rPr>
      </w:pPr>
    </w:p>
    <w:p>
      <w:pPr>
        <w:tabs>
          <w:tab w:val="left" w:pos="2500"/>
        </w:tabs>
        <w:snapToGrid w:val="0"/>
        <w:spacing w:line="240" w:lineRule="auto"/>
        <w:ind w:firstLine="0" w:firstLineChars="0"/>
        <w:jc w:val="center"/>
        <w:rPr>
          <w:rFonts w:hint="default" w:ascii="Times New Roman" w:hAnsi="Times New Roman" w:cs="Times New Roman" w:eastAsiaTheme="minorEastAsia"/>
          <w:b/>
          <w:bCs/>
          <w:sz w:val="44"/>
          <w:szCs w:val="44"/>
          <w:lang w:eastAsia="zh-CN"/>
        </w:rPr>
      </w:pPr>
      <w:r>
        <w:rPr>
          <w:rFonts w:hint="default" w:ascii="Times New Roman" w:hAnsi="Times New Roman" w:cs="Times New Roman"/>
          <w:b/>
          <w:bCs/>
          <w:sz w:val="44"/>
          <w:szCs w:val="44"/>
          <w:lang w:eastAsia="zh-CN"/>
        </w:rPr>
        <w:t>吴桥县六合德利化工有限责任公司地块</w:t>
      </w:r>
    </w:p>
    <w:p>
      <w:pPr>
        <w:tabs>
          <w:tab w:val="left" w:pos="2500"/>
        </w:tabs>
        <w:snapToGrid w:val="0"/>
        <w:spacing w:line="240" w:lineRule="auto"/>
        <w:ind w:firstLine="0" w:firstLineChars="0"/>
        <w:jc w:val="center"/>
        <w:rPr>
          <w:rFonts w:hint="default" w:ascii="Times New Roman" w:hAnsi="Times New Roman" w:cs="Times New Roman"/>
          <w:b/>
          <w:bCs/>
          <w:sz w:val="44"/>
          <w:szCs w:val="44"/>
        </w:rPr>
      </w:pPr>
    </w:p>
    <w:p>
      <w:pPr>
        <w:tabs>
          <w:tab w:val="left" w:pos="2500"/>
        </w:tabs>
        <w:snapToGrid w:val="0"/>
        <w:spacing w:line="240" w:lineRule="auto"/>
        <w:ind w:firstLine="0" w:firstLineChars="0"/>
        <w:jc w:val="center"/>
        <w:rPr>
          <w:rFonts w:hint="default" w:ascii="Times New Roman" w:hAnsi="Times New Roman" w:cs="Times New Roman" w:eastAsiaTheme="minorEastAsia"/>
          <w:b/>
          <w:bCs/>
          <w:sz w:val="72"/>
          <w:szCs w:val="72"/>
          <w:lang w:eastAsia="zh-CN"/>
        </w:rPr>
      </w:pPr>
      <w:r>
        <w:rPr>
          <w:rFonts w:hint="default" w:ascii="Times New Roman" w:hAnsi="Times New Roman" w:cs="Times New Roman"/>
          <w:b/>
          <w:bCs/>
          <w:sz w:val="44"/>
          <w:szCs w:val="44"/>
          <w:lang w:val="en-US" w:eastAsia="zh-CN"/>
        </w:rPr>
        <w:t>2020年土壤环境自行监测报告</w:t>
      </w:r>
    </w:p>
    <w:p>
      <w:pPr>
        <w:ind w:firstLine="480"/>
        <w:jc w:val="center"/>
        <w:rPr>
          <w:rFonts w:hint="default" w:ascii="Times New Roman" w:hAnsi="Times New Roman" w:cs="Times New Roman"/>
        </w:rPr>
      </w:pPr>
    </w:p>
    <w:p>
      <w:pPr>
        <w:tabs>
          <w:tab w:val="left" w:pos="2500"/>
        </w:tabs>
        <w:snapToGrid w:val="0"/>
        <w:spacing w:line="360" w:lineRule="auto"/>
        <w:ind w:firstLine="0" w:firstLineChars="0"/>
        <w:jc w:val="center"/>
        <w:rPr>
          <w:rFonts w:hint="default" w:ascii="Times New Roman" w:hAnsi="Times New Roman" w:cs="Times New Roman" w:eastAsiaTheme="minorEastAsia"/>
          <w:sz w:val="52"/>
          <w:szCs w:val="52"/>
          <w:lang w:eastAsia="zh-CN"/>
        </w:rPr>
      </w:pPr>
      <w:r>
        <w:rPr>
          <w:rFonts w:hint="default" w:ascii="Times New Roman" w:hAnsi="Times New Roman" w:cs="Times New Roman"/>
          <w:sz w:val="32"/>
          <w:szCs w:val="32"/>
        </w:rPr>
        <w:t>（</w:t>
      </w:r>
      <w:r>
        <w:rPr>
          <w:rFonts w:hint="default" w:ascii="Times New Roman" w:hAnsi="Times New Roman" w:cs="Times New Roman"/>
          <w:sz w:val="32"/>
          <w:szCs w:val="32"/>
          <w:lang w:eastAsia="zh-CN"/>
        </w:rPr>
        <w:t>公示本</w:t>
      </w:r>
      <w:r>
        <w:rPr>
          <w:rFonts w:hint="default" w:ascii="Times New Roman" w:hAnsi="Times New Roman" w:cs="Times New Roman"/>
          <w:sz w:val="32"/>
          <w:szCs w:val="32"/>
        </w:rPr>
        <w:t>）</w:t>
      </w:r>
    </w:p>
    <w:p>
      <w:pPr>
        <w:tabs>
          <w:tab w:val="left" w:pos="2500"/>
        </w:tabs>
        <w:snapToGrid w:val="0"/>
        <w:spacing w:line="360" w:lineRule="auto"/>
        <w:ind w:firstLine="0" w:firstLineChars="0"/>
        <w:jc w:val="center"/>
        <w:rPr>
          <w:rFonts w:hint="default" w:ascii="Times New Roman" w:hAnsi="Times New Roman" w:cs="Times New Roman"/>
          <w:sz w:val="52"/>
          <w:szCs w:val="52"/>
        </w:rPr>
      </w:pPr>
    </w:p>
    <w:p>
      <w:pPr>
        <w:tabs>
          <w:tab w:val="left" w:pos="2500"/>
        </w:tabs>
        <w:snapToGrid w:val="0"/>
        <w:spacing w:line="360" w:lineRule="auto"/>
        <w:ind w:firstLine="0" w:firstLineChars="0"/>
        <w:jc w:val="center"/>
        <w:rPr>
          <w:rFonts w:hint="default" w:ascii="Times New Roman" w:hAnsi="Times New Roman" w:cs="Times New Roman" w:eastAsiaTheme="minorEastAsia"/>
          <w:sz w:val="52"/>
          <w:szCs w:val="52"/>
          <w:lang w:val="en-US" w:eastAsia="zh-CN"/>
        </w:rPr>
      </w:pPr>
    </w:p>
    <w:p>
      <w:pPr>
        <w:pStyle w:val="2"/>
        <w:rPr>
          <w:rFonts w:hint="default" w:ascii="Times New Roman" w:hAnsi="Times New Roman" w:cs="Times New Roman"/>
          <w:lang w:val="en-US" w:eastAsia="zh-CN"/>
        </w:rPr>
      </w:pPr>
    </w:p>
    <w:p>
      <w:pPr>
        <w:tabs>
          <w:tab w:val="left" w:pos="2500"/>
        </w:tabs>
        <w:snapToGrid w:val="0"/>
        <w:spacing w:line="360" w:lineRule="auto"/>
        <w:ind w:firstLine="0" w:firstLineChars="0"/>
        <w:jc w:val="center"/>
        <w:rPr>
          <w:rFonts w:hint="default" w:ascii="Times New Roman" w:hAnsi="Times New Roman" w:cs="Times New Roman"/>
          <w:sz w:val="52"/>
          <w:szCs w:val="52"/>
        </w:rPr>
      </w:pPr>
    </w:p>
    <w:p>
      <w:pPr>
        <w:tabs>
          <w:tab w:val="left" w:pos="2500"/>
        </w:tabs>
        <w:snapToGrid w:val="0"/>
        <w:spacing w:line="360" w:lineRule="auto"/>
        <w:ind w:firstLine="0" w:firstLineChars="0"/>
        <w:jc w:val="both"/>
        <w:rPr>
          <w:rFonts w:hint="default" w:ascii="Times New Roman" w:hAnsi="Times New Roman" w:cs="Times New Roman"/>
          <w:sz w:val="52"/>
          <w:szCs w:val="52"/>
        </w:rPr>
      </w:pPr>
    </w:p>
    <w:p>
      <w:pPr>
        <w:pStyle w:val="2"/>
        <w:ind w:firstLine="1040"/>
        <w:rPr>
          <w:rFonts w:hint="default" w:ascii="Times New Roman" w:hAnsi="Times New Roman" w:cs="Times New Roman"/>
          <w:sz w:val="52"/>
          <w:szCs w:val="52"/>
        </w:rPr>
      </w:pPr>
    </w:p>
    <w:p>
      <w:pPr>
        <w:spacing w:line="360" w:lineRule="auto"/>
        <w:ind w:firstLine="0" w:firstLineChars="0"/>
        <w:rPr>
          <w:rFonts w:hint="default" w:ascii="Times New Roman" w:hAnsi="Times New Roman" w:cs="Times New Roman"/>
          <w:sz w:val="30"/>
          <w:szCs w:val="30"/>
        </w:rPr>
      </w:pPr>
    </w:p>
    <w:p>
      <w:pPr>
        <w:spacing w:line="360" w:lineRule="auto"/>
        <w:ind w:firstLine="1500" w:firstLineChars="500"/>
        <w:rPr>
          <w:rFonts w:hint="default" w:ascii="Times New Roman" w:hAnsi="Times New Roman" w:cs="Times New Roman" w:eastAsiaTheme="minorEastAsia"/>
          <w:sz w:val="30"/>
          <w:szCs w:val="30"/>
          <w:lang w:eastAsia="zh-CN"/>
        </w:rPr>
      </w:pPr>
      <w:r>
        <w:rPr>
          <w:rFonts w:hint="default" w:ascii="Times New Roman" w:hAnsi="Times New Roman" w:cs="Times New Roman"/>
          <w:b/>
          <w:bCs/>
          <w:sz w:val="30"/>
          <w:szCs w:val="30"/>
        </w:rPr>
        <w:t>委托单位：</w:t>
      </w:r>
      <w:r>
        <w:rPr>
          <w:rFonts w:hint="default" w:ascii="Times New Roman" w:hAnsi="Times New Roman" w:cs="Times New Roman"/>
          <w:sz w:val="30"/>
          <w:szCs w:val="30"/>
          <w:lang w:eastAsia="zh-CN"/>
        </w:rPr>
        <w:t>吴桥县六合德利化工有限责任公司</w:t>
      </w:r>
    </w:p>
    <w:p>
      <w:pPr>
        <w:spacing w:line="360" w:lineRule="auto"/>
        <w:ind w:firstLine="1500" w:firstLineChars="500"/>
        <w:rPr>
          <w:rFonts w:hint="default" w:ascii="Times New Roman" w:hAnsi="Times New Roman" w:cs="Times New Roman" w:eastAsiaTheme="minorEastAsia"/>
          <w:sz w:val="30"/>
          <w:szCs w:val="30"/>
          <w:lang w:eastAsia="zh-CN"/>
        </w:rPr>
      </w:pPr>
      <w:r>
        <w:rPr>
          <w:rFonts w:hint="default" w:ascii="Times New Roman" w:hAnsi="Times New Roman" w:cs="Times New Roman"/>
          <w:b/>
          <w:bCs/>
          <w:sz w:val="30"/>
          <w:szCs w:val="30"/>
        </w:rPr>
        <w:t>编制单位：</w:t>
      </w:r>
      <w:r>
        <w:rPr>
          <w:rFonts w:hint="default" w:ascii="Times New Roman" w:hAnsi="Times New Roman" w:cs="Times New Roman"/>
          <w:sz w:val="30"/>
          <w:szCs w:val="30"/>
          <w:lang w:eastAsia="zh-CN"/>
        </w:rPr>
        <w:t>河北百润环境检测技术有限公司</w:t>
      </w:r>
    </w:p>
    <w:p>
      <w:pPr>
        <w:spacing w:line="360" w:lineRule="auto"/>
        <w:ind w:firstLine="1500" w:firstLineChars="500"/>
        <w:rPr>
          <w:rFonts w:hint="default" w:ascii="Times New Roman" w:hAnsi="Times New Roman" w:cs="Times New Roman"/>
        </w:rPr>
        <w:sectPr>
          <w:headerReference r:id="rId3" w:type="first"/>
          <w:pgSz w:w="11906" w:h="16838"/>
          <w:pgMar w:top="1440" w:right="1800" w:bottom="1440" w:left="1800" w:header="851" w:footer="992" w:gutter="0"/>
          <w:pgNumType w:start="1"/>
          <w:cols w:space="720" w:num="1"/>
          <w:titlePg/>
          <w:docGrid w:type="linesAndChars" w:linePitch="312" w:charSpace="0"/>
        </w:sectPr>
      </w:pPr>
      <w:r>
        <w:rPr>
          <w:rFonts w:hint="default" w:ascii="Times New Roman" w:hAnsi="Times New Roman" w:cs="Times New Roman"/>
          <w:b/>
          <w:bCs/>
          <w:sz w:val="30"/>
          <w:szCs w:val="30"/>
        </w:rPr>
        <w:t>编制日期：</w:t>
      </w:r>
      <w:r>
        <w:rPr>
          <w:rFonts w:hint="default" w:ascii="Times New Roman" w:hAnsi="Times New Roman" w:cs="Times New Roman"/>
          <w:sz w:val="30"/>
          <w:szCs w:val="30"/>
        </w:rPr>
        <w:t xml:space="preserve">二 〇 二 〇 年 </w:t>
      </w:r>
      <w:r>
        <w:rPr>
          <w:rFonts w:hint="default" w:ascii="Times New Roman" w:hAnsi="Times New Roman" w:cs="Times New Roman"/>
          <w:sz w:val="30"/>
          <w:szCs w:val="30"/>
          <w:lang w:eastAsia="zh-CN"/>
        </w:rPr>
        <w:t>十</w:t>
      </w: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rPr>
        <w:t>月</w:t>
      </w:r>
    </w:p>
    <w:p>
      <w:pPr>
        <w:pStyle w:val="5"/>
        <w:rPr>
          <w:rFonts w:hint="default" w:ascii="Times New Roman" w:hAnsi="Times New Roman" w:cs="Times New Roman"/>
          <w:sz w:val="28"/>
          <w:szCs w:val="28"/>
          <w:lang w:val="en-US" w:eastAsia="zh-CN"/>
        </w:rPr>
      </w:pPr>
      <w:bookmarkStart w:id="0" w:name="_Toc17871"/>
      <w:bookmarkStart w:id="1" w:name="_Toc11546"/>
      <w:bookmarkStart w:id="2" w:name="_Toc27989"/>
      <w:bookmarkStart w:id="3" w:name="_Toc30045"/>
      <w:bookmarkStart w:id="4" w:name="_Toc10951"/>
      <w:bookmarkStart w:id="5" w:name="_Toc2459"/>
      <w:bookmarkStart w:id="6" w:name="_Toc5061"/>
      <w:bookmarkStart w:id="7" w:name="_Toc29005"/>
      <w:bookmarkStart w:id="8" w:name="_Toc9411"/>
      <w:bookmarkStart w:id="9" w:name="_Toc10130"/>
      <w:bookmarkStart w:id="10" w:name="_Toc1979"/>
      <w:r>
        <w:rPr>
          <w:rFonts w:hint="default" w:ascii="Times New Roman" w:hAnsi="Times New Roman" w:cs="Times New Roman"/>
          <w:sz w:val="28"/>
          <w:szCs w:val="28"/>
          <w:lang w:val="en-US" w:eastAsia="zh-CN"/>
        </w:rPr>
        <w:t>1 企业概况</w:t>
      </w:r>
      <w:bookmarkEnd w:id="0"/>
      <w:bookmarkEnd w:id="1"/>
      <w:bookmarkEnd w:id="2"/>
      <w:bookmarkEnd w:id="3"/>
      <w:bookmarkEnd w:id="4"/>
      <w:bookmarkEnd w:id="5"/>
      <w:bookmarkEnd w:id="6"/>
      <w:bookmarkEnd w:id="7"/>
      <w:bookmarkEnd w:id="8"/>
      <w:bookmarkEnd w:id="9"/>
      <w:bookmarkEnd w:id="10"/>
    </w:p>
    <w:p>
      <w:pPr>
        <w:spacing w:beforeLines="0" w:afterLines="0" w:line="520" w:lineRule="exact"/>
        <w:ind w:firstLine="480" w:firstLineChars="200"/>
        <w:rPr>
          <w:rFonts w:hint="default" w:ascii="Times New Roman" w:hAnsi="Times New Roman" w:cs="Times New Roman"/>
          <w:bCs/>
          <w:szCs w:val="24"/>
          <w:lang w:eastAsia="zh-CN"/>
        </w:rPr>
      </w:pPr>
      <w:r>
        <w:rPr>
          <w:rFonts w:hint="default" w:ascii="Times New Roman" w:hAnsi="Times New Roman" w:eastAsia="宋体" w:cs="Times New Roman"/>
          <w:sz w:val="24"/>
          <w:szCs w:val="24"/>
          <w:highlight w:val="none"/>
          <w:lang w:val="en-US" w:eastAsia="zh-CN"/>
        </w:rPr>
        <w:t>吴桥县六合德利化工有限责任公司位于</w:t>
      </w:r>
      <w:r>
        <w:rPr>
          <w:rFonts w:hint="default" w:ascii="Times New Roman" w:hAnsi="Times New Roman" w:eastAsia="宋体" w:cs="Times New Roman"/>
          <w:lang w:eastAsia="zh-CN"/>
        </w:rPr>
        <w:t>河北省沧州市吴桥县经济开发区宋门工业园区</w:t>
      </w:r>
      <w:r>
        <w:rPr>
          <w:rFonts w:hint="default" w:ascii="Times New Roman" w:hAnsi="Times New Roman" w:eastAsia="宋体" w:cs="Times New Roman"/>
          <w:sz w:val="24"/>
          <w:szCs w:val="24"/>
          <w:lang w:eastAsia="zh-CN"/>
        </w:rPr>
        <w:t>纬二路南侧</w:t>
      </w:r>
      <w:r>
        <w:rPr>
          <w:rFonts w:hint="default" w:ascii="Times New Roman" w:hAnsi="Times New Roman" w:eastAsia="宋体" w:cs="Times New Roman"/>
          <w:sz w:val="24"/>
          <w:szCs w:val="24"/>
        </w:rPr>
        <w:t>，厂区大门中心地理坐标：东经116.364432</w:t>
      </w:r>
      <w:r>
        <w:rPr>
          <w:rFonts w:hint="default"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sz w:val="24"/>
          <w:szCs w:val="24"/>
        </w:rPr>
        <w:t>、北纬37.527154</w:t>
      </w:r>
      <w:r>
        <w:rPr>
          <w:rFonts w:hint="default"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主要进行</w:t>
      </w:r>
      <w:r>
        <w:rPr>
          <w:rFonts w:hint="default" w:ascii="Times New Roman" w:hAnsi="Times New Roman" w:cs="Times New Roman"/>
          <w:color w:val="000000"/>
          <w:kern w:val="0"/>
          <w:sz w:val="24"/>
          <w:szCs w:val="24"/>
          <w:lang w:val="en-US" w:eastAsia="zh-CN" w:bidi="ar"/>
        </w:rPr>
        <w:t>有机化学原料制造，产品为</w:t>
      </w:r>
      <w:r>
        <w:rPr>
          <w:rFonts w:hint="default" w:ascii="Times New Roman" w:hAnsi="Times New Roman" w:eastAsia="宋体" w:cs="Times New Roman"/>
          <w:sz w:val="24"/>
          <w:szCs w:val="24"/>
          <w:lang w:eastAsia="zh-CN"/>
        </w:rPr>
        <w:t>对甲基苯甲酸</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eastAsia="zh-CN"/>
        </w:rPr>
        <w:t>邻磺酸钠苯甲醛</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eastAsia="zh-CN"/>
        </w:rPr>
        <w:t>4,4'-二乙氨基-3,3’-二甲基-5,5’-环氧联苯甲基邻苯甲酸（简称C-base）</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eastAsia="zh-CN"/>
        </w:rPr>
        <w:t>1,4-双（2-腈基苯乙烯基）苯（简称ER）</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eastAsia="zh-CN"/>
        </w:rPr>
        <w:t>邻氨基苯酚</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eastAsia="zh-CN"/>
        </w:rPr>
        <w:t>邻甲基苯甲酸</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eastAsia="zh-CN"/>
        </w:rPr>
        <w:t>邻甲基苯腈</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eastAsia="zh-CN"/>
        </w:rPr>
        <w:t>邻甲氧基苯甲醛</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eastAsia="zh-CN"/>
        </w:rPr>
        <w:t>对甲基苯腈</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eastAsia="zh-CN"/>
        </w:rPr>
        <w:t>高级油墨助剂（6G）</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eastAsia="zh-CN"/>
        </w:rPr>
        <w:t>高级油墨助剂（1:1）</w:t>
      </w:r>
      <w:r>
        <w:rPr>
          <w:rFonts w:hint="default" w:ascii="Times New Roman" w:hAnsi="Times New Roman" w:eastAsia="宋体" w:cs="Times New Roman"/>
          <w:sz w:val="24"/>
          <w:szCs w:val="24"/>
          <w:highlight w:val="none"/>
          <w:lang w:val="en-US" w:eastAsia="zh-CN"/>
        </w:rPr>
        <w:t>。公司始建于2012年，</w:t>
      </w:r>
      <w:r>
        <w:rPr>
          <w:rFonts w:hint="default" w:ascii="Times New Roman" w:hAnsi="Times New Roman" w:cs="Times New Roman"/>
          <w:sz w:val="24"/>
          <w:szCs w:val="24"/>
          <w:lang w:val="en-US" w:eastAsia="zh-CN"/>
        </w:rPr>
        <w:t>规划占地面积93324.00m</w:t>
      </w:r>
      <w:r>
        <w:rPr>
          <w:rFonts w:hint="default" w:ascii="Times New Roman" w:hAnsi="Times New Roman" w:cs="Times New Roman"/>
          <w:sz w:val="24"/>
          <w:szCs w:val="24"/>
          <w:vertAlign w:val="superscript"/>
          <w:lang w:val="en-US" w:eastAsia="zh-CN"/>
        </w:rPr>
        <w:t>2</w:t>
      </w:r>
      <w:r>
        <w:rPr>
          <w:rFonts w:hint="default" w:ascii="Times New Roman" w:hAnsi="Times New Roman" w:cs="Times New Roman"/>
          <w:sz w:val="24"/>
          <w:szCs w:val="24"/>
          <w:lang w:val="en-US" w:eastAsia="zh-CN"/>
        </w:rPr>
        <w:t>，占地为工业用地。</w:t>
      </w:r>
    </w:p>
    <w:p>
      <w:pPr>
        <w:pStyle w:val="5"/>
        <w:rPr>
          <w:rFonts w:hint="default" w:ascii="Times New Roman" w:hAnsi="Times New Roman" w:cs="Times New Roman"/>
          <w:sz w:val="28"/>
          <w:szCs w:val="28"/>
          <w:lang w:val="en-US" w:eastAsia="zh-CN"/>
        </w:rPr>
      </w:pPr>
      <w:bookmarkStart w:id="11" w:name="_Toc20287"/>
      <w:bookmarkStart w:id="12" w:name="_Toc9911"/>
      <w:bookmarkStart w:id="13" w:name="_Toc7550"/>
      <w:bookmarkStart w:id="14" w:name="_Toc30817"/>
      <w:bookmarkStart w:id="15" w:name="_Toc11833"/>
      <w:bookmarkStart w:id="16" w:name="_Toc18307"/>
      <w:bookmarkStart w:id="17" w:name="_Toc21865"/>
      <w:bookmarkStart w:id="18" w:name="_Toc20859"/>
      <w:bookmarkStart w:id="19" w:name="_Toc31573"/>
      <w:bookmarkStart w:id="20" w:name="_Toc32527"/>
      <w:r>
        <w:rPr>
          <w:rFonts w:hint="default" w:ascii="Times New Roman" w:hAnsi="Times New Roman" w:cs="Times New Roman"/>
          <w:sz w:val="28"/>
          <w:szCs w:val="28"/>
          <w:lang w:val="en-US" w:eastAsia="zh-CN"/>
        </w:rPr>
        <w:t>2 现场采样和监测</w:t>
      </w:r>
      <w:bookmarkEnd w:id="11"/>
      <w:bookmarkEnd w:id="12"/>
      <w:bookmarkEnd w:id="13"/>
      <w:bookmarkEnd w:id="14"/>
      <w:bookmarkEnd w:id="15"/>
      <w:bookmarkEnd w:id="16"/>
      <w:bookmarkEnd w:id="17"/>
      <w:bookmarkEnd w:id="18"/>
      <w:bookmarkEnd w:id="19"/>
      <w:bookmarkEnd w:id="20"/>
    </w:p>
    <w:p>
      <w:pPr>
        <w:pStyle w:val="2"/>
        <w:spacing w:beforeLines="0" w:afterLines="0"/>
        <w:ind w:left="0" w:leftChars="0" w:firstLine="480" w:firstLineChars="200"/>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我公司于</w:t>
      </w:r>
      <w:r>
        <w:rPr>
          <w:rFonts w:hint="default" w:ascii="Times New Roman" w:hAnsi="Times New Roman" w:cs="Times New Roman"/>
          <w:highlight w:val="none"/>
        </w:rPr>
        <w:t>2020年</w:t>
      </w:r>
      <w:r>
        <w:rPr>
          <w:rFonts w:hint="default" w:ascii="Times New Roman" w:hAnsi="Times New Roman" w:cs="Times New Roman"/>
          <w:highlight w:val="none"/>
          <w:lang w:val="en-US" w:eastAsia="zh-CN"/>
        </w:rPr>
        <w:t>8</w:t>
      </w:r>
      <w:r>
        <w:rPr>
          <w:rFonts w:hint="default" w:ascii="Times New Roman" w:hAnsi="Times New Roman" w:cs="Times New Roman"/>
          <w:highlight w:val="none"/>
        </w:rPr>
        <w:t>月</w:t>
      </w:r>
      <w:r>
        <w:rPr>
          <w:rFonts w:hint="default" w:ascii="Times New Roman" w:hAnsi="Times New Roman" w:cs="Times New Roman"/>
          <w:highlight w:val="none"/>
          <w:lang w:val="en-US" w:eastAsia="zh-CN"/>
        </w:rPr>
        <w:t>7</w:t>
      </w:r>
      <w:r>
        <w:rPr>
          <w:rFonts w:hint="default" w:ascii="Times New Roman" w:hAnsi="Times New Roman" w:cs="Times New Roman"/>
          <w:highlight w:val="none"/>
        </w:rPr>
        <w:t>日-</w:t>
      </w:r>
      <w:r>
        <w:rPr>
          <w:rFonts w:hint="default" w:ascii="Times New Roman" w:hAnsi="Times New Roman" w:cs="Times New Roman"/>
          <w:highlight w:val="none"/>
          <w:lang w:val="en-US" w:eastAsia="zh-CN"/>
        </w:rPr>
        <w:t>21</w:t>
      </w:r>
      <w:r>
        <w:rPr>
          <w:rFonts w:hint="default" w:ascii="Times New Roman" w:hAnsi="Times New Roman" w:cs="Times New Roman"/>
          <w:highlight w:val="none"/>
        </w:rPr>
        <w:t>日</w:t>
      </w:r>
      <w:r>
        <w:rPr>
          <w:rFonts w:hint="default" w:ascii="Times New Roman" w:hAnsi="Times New Roman" w:cs="Times New Roman"/>
          <w:szCs w:val="24"/>
          <w:highlight w:val="none"/>
        </w:rPr>
        <w:t>至2020年</w:t>
      </w:r>
      <w:r>
        <w:rPr>
          <w:rFonts w:hint="default" w:ascii="Times New Roman" w:hAnsi="Times New Roman" w:cs="Times New Roman"/>
          <w:highlight w:val="none"/>
          <w:lang w:val="en-US" w:eastAsia="zh-CN"/>
        </w:rPr>
        <w:t>9月3日-9月6日</w:t>
      </w:r>
      <w:r>
        <w:rPr>
          <w:rFonts w:hint="default" w:ascii="Times New Roman" w:hAnsi="Times New Roman" w:cs="Times New Roman"/>
          <w:szCs w:val="24"/>
          <w:highlight w:val="none"/>
        </w:rPr>
        <w:t>组</w:t>
      </w:r>
      <w:r>
        <w:rPr>
          <w:rFonts w:hint="default" w:ascii="Times New Roman" w:hAnsi="Times New Roman" w:cs="Times New Roman"/>
          <w:szCs w:val="24"/>
          <w:highlight w:val="none"/>
        </w:rPr>
        <w:t>织采样人员对该地块进行了土壤和地下水的钻探采样工作</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szCs w:val="24"/>
        </w:rPr>
        <w:t>采集的质控样品送至</w:t>
      </w:r>
      <w:r>
        <w:rPr>
          <w:rFonts w:hint="default" w:ascii="Times New Roman" w:hAnsi="Times New Roman" w:eastAsia="宋体" w:cs="Times New Roman"/>
        </w:rPr>
        <w:t>河北浦安检测技术有限公司（CMA认证资质）</w:t>
      </w:r>
      <w:r>
        <w:rPr>
          <w:rFonts w:hint="default" w:ascii="Times New Roman" w:hAnsi="Times New Roman" w:eastAsia="宋体" w:cs="Times New Roman"/>
          <w:szCs w:val="24"/>
        </w:rPr>
        <w:t>实验室</w:t>
      </w:r>
      <w:r>
        <w:rPr>
          <w:rFonts w:hint="default" w:ascii="Times New Roman" w:hAnsi="Times New Roman" w:eastAsia="宋体" w:cs="Times New Roman"/>
        </w:rPr>
        <w:t>进行外控化验分析，其余样品均交由</w:t>
      </w:r>
      <w:r>
        <w:rPr>
          <w:rFonts w:hint="default" w:ascii="Times New Roman" w:hAnsi="Times New Roman" w:eastAsia="宋体" w:cs="Times New Roman"/>
          <w:szCs w:val="24"/>
        </w:rPr>
        <w:t>河北百润环境检测技术有限公司</w:t>
      </w:r>
      <w:r>
        <w:rPr>
          <w:rFonts w:hint="default" w:ascii="Times New Roman" w:hAnsi="Times New Roman" w:eastAsia="宋体" w:cs="Times New Roman"/>
        </w:rPr>
        <w:t>（CMA认证资质）</w:t>
      </w:r>
      <w:r>
        <w:rPr>
          <w:rFonts w:hint="default" w:ascii="Times New Roman" w:hAnsi="Times New Roman" w:eastAsia="宋体" w:cs="Times New Roman"/>
          <w:szCs w:val="24"/>
        </w:rPr>
        <w:t>实验室进行化验分析。</w:t>
      </w:r>
    </w:p>
    <w:p>
      <w:pPr>
        <w:rPr>
          <w:rFonts w:hint="default" w:ascii="Times New Roman" w:hAnsi="Times New Roman" w:eastAsia="宋体" w:cs="Times New Roman"/>
          <w:szCs w:val="24"/>
        </w:rPr>
      </w:pPr>
      <w:r>
        <w:rPr>
          <w:rFonts w:hint="default" w:ascii="Times New Roman" w:hAnsi="Times New Roman" w:eastAsia="宋体" w:cs="Times New Roman"/>
          <w:szCs w:val="24"/>
        </w:rPr>
        <w:t>根</w:t>
      </w:r>
      <w:r>
        <w:rPr>
          <w:rFonts w:hint="default" w:ascii="Times New Roman" w:hAnsi="Times New Roman" w:eastAsia="宋体" w:cs="Times New Roman"/>
          <w:szCs w:val="24"/>
        </w:rPr>
        <w:t>据最终筛选的布点区域，结合现场实际情况，该地块</w:t>
      </w:r>
      <w:r>
        <w:rPr>
          <w:rFonts w:hint="default" w:ascii="Times New Roman" w:hAnsi="Times New Roman" w:cs="Times New Roman"/>
        </w:rPr>
        <w:t>布设了</w:t>
      </w:r>
      <w:r>
        <w:rPr>
          <w:rFonts w:hint="default" w:ascii="Times New Roman" w:hAnsi="Times New Roman" w:cs="Times New Roman"/>
          <w:lang w:val="en-US" w:eastAsia="zh-CN"/>
        </w:rPr>
        <w:t>23</w:t>
      </w:r>
      <w:r>
        <w:rPr>
          <w:rFonts w:hint="default" w:ascii="Times New Roman" w:hAnsi="Times New Roman" w:cs="Times New Roman"/>
        </w:rPr>
        <w:t>个土壤采样点</w:t>
      </w:r>
      <w:r>
        <w:rPr>
          <w:rFonts w:hint="default" w:ascii="Times New Roman" w:hAnsi="Times New Roman" w:cs="Times New Roman"/>
          <w:lang w:eastAsia="zh-CN"/>
        </w:rPr>
        <w:t>（包含</w:t>
      </w:r>
      <w:r>
        <w:rPr>
          <w:rFonts w:hint="default" w:ascii="Times New Roman" w:hAnsi="Times New Roman" w:cs="Times New Roman"/>
          <w:lang w:val="en-US" w:eastAsia="zh-CN"/>
        </w:rPr>
        <w:t>1个对照点</w:t>
      </w:r>
      <w:r>
        <w:rPr>
          <w:rFonts w:hint="default" w:ascii="Times New Roman" w:hAnsi="Times New Roman" w:cs="Times New Roman"/>
          <w:lang w:eastAsia="zh-CN"/>
        </w:rPr>
        <w:t>）</w:t>
      </w:r>
      <w:r>
        <w:rPr>
          <w:rFonts w:hint="default" w:ascii="Times New Roman" w:hAnsi="Times New Roman" w:cs="Times New Roman"/>
        </w:rPr>
        <w:t>，采集土壤样品</w:t>
      </w:r>
      <w:r>
        <w:rPr>
          <w:rFonts w:hint="default" w:ascii="Times New Roman" w:hAnsi="Times New Roman" w:cs="Times New Roman"/>
          <w:lang w:val="en-US" w:eastAsia="zh-CN"/>
        </w:rPr>
        <w:t>80</w:t>
      </w:r>
      <w:r>
        <w:rPr>
          <w:rFonts w:hint="default" w:ascii="Times New Roman" w:hAnsi="Times New Roman" w:cs="Times New Roman"/>
        </w:rPr>
        <w:t>组，</w:t>
      </w:r>
      <w:r>
        <w:rPr>
          <w:rFonts w:hint="default" w:ascii="Times New Roman" w:hAnsi="Times New Roman" w:cs="Times New Roman"/>
          <w:lang w:eastAsia="zh-CN"/>
        </w:rPr>
        <w:t>另有</w:t>
      </w:r>
      <w:r>
        <w:rPr>
          <w:rFonts w:hint="default" w:ascii="Times New Roman" w:hAnsi="Times New Roman" w:cs="Times New Roman"/>
          <w:lang w:val="en-US" w:eastAsia="zh-CN"/>
        </w:rPr>
        <w:t>9</w:t>
      </w:r>
      <w:r>
        <w:rPr>
          <w:rFonts w:hint="default" w:ascii="Times New Roman" w:hAnsi="Times New Roman" w:cs="Times New Roman"/>
        </w:rPr>
        <w:t>组平行样、</w:t>
      </w:r>
      <w:r>
        <w:rPr>
          <w:rFonts w:hint="default" w:ascii="Times New Roman" w:hAnsi="Times New Roman" w:cs="Times New Roman"/>
          <w:lang w:val="en-US" w:eastAsia="zh-CN"/>
        </w:rPr>
        <w:t>9</w:t>
      </w:r>
      <w:r>
        <w:rPr>
          <w:rFonts w:hint="default" w:ascii="Times New Roman" w:hAnsi="Times New Roman" w:cs="Times New Roman"/>
        </w:rPr>
        <w:t>组质控样；共布设了</w:t>
      </w:r>
      <w:r>
        <w:rPr>
          <w:rFonts w:hint="default" w:ascii="Times New Roman" w:hAnsi="Times New Roman" w:cs="Times New Roman"/>
          <w:lang w:val="en-US" w:eastAsia="zh-CN"/>
        </w:rPr>
        <w:t>7</w:t>
      </w:r>
      <w:r>
        <w:rPr>
          <w:rFonts w:hint="default" w:ascii="Times New Roman" w:hAnsi="Times New Roman" w:cs="Times New Roman"/>
        </w:rPr>
        <w:t>个地下水采样点，采集地下水样品</w:t>
      </w:r>
      <w:r>
        <w:rPr>
          <w:rFonts w:hint="default" w:ascii="Times New Roman" w:hAnsi="Times New Roman" w:cs="Times New Roman"/>
          <w:lang w:val="en-US" w:eastAsia="zh-CN"/>
        </w:rPr>
        <w:t>7</w:t>
      </w:r>
      <w:r>
        <w:rPr>
          <w:rFonts w:hint="default" w:ascii="Times New Roman" w:hAnsi="Times New Roman" w:cs="Times New Roman"/>
        </w:rPr>
        <w:t>组，</w:t>
      </w:r>
      <w:r>
        <w:rPr>
          <w:rFonts w:hint="default" w:ascii="Times New Roman" w:hAnsi="Times New Roman" w:cs="Times New Roman"/>
          <w:lang w:eastAsia="zh-CN"/>
        </w:rPr>
        <w:t>另有</w:t>
      </w:r>
      <w:r>
        <w:rPr>
          <w:rFonts w:hint="default" w:ascii="Times New Roman" w:hAnsi="Times New Roman" w:cs="Times New Roman"/>
        </w:rPr>
        <w:t>1组平行样、1组质控样。检测项目为pH、45项基本项目、氨氮、总石油烃、2-硝基苯酚、氯乙烷、锰、钴、苯酚、铬。</w:t>
      </w:r>
    </w:p>
    <w:p>
      <w:pPr>
        <w:pStyle w:val="5"/>
        <w:bidi w:val="0"/>
        <w:rPr>
          <w:rFonts w:hint="default" w:ascii="Times New Roman" w:hAnsi="Times New Roman" w:cs="Times New Roman"/>
        </w:rPr>
      </w:pPr>
      <w:bookmarkStart w:id="21" w:name="_Toc12793"/>
      <w:bookmarkStart w:id="22" w:name="_Toc13439"/>
      <w:bookmarkStart w:id="23" w:name="_Toc10440"/>
      <w:bookmarkStart w:id="24" w:name="_Toc3858"/>
      <w:bookmarkStart w:id="25" w:name="_Toc1501"/>
      <w:bookmarkStart w:id="26" w:name="_Toc15719"/>
      <w:bookmarkStart w:id="27" w:name="_Toc9664"/>
      <w:bookmarkStart w:id="28" w:name="_Toc21169"/>
      <w:bookmarkStart w:id="29" w:name="_Toc17946"/>
      <w:bookmarkStart w:id="30" w:name="_Toc8153"/>
      <w:bookmarkStart w:id="31" w:name="_Toc867"/>
      <w:bookmarkStart w:id="32" w:name="_Toc9194"/>
      <w:bookmarkStart w:id="33" w:name="_Toc742"/>
      <w:bookmarkStart w:id="34" w:name="_Toc13010"/>
      <w:bookmarkStart w:id="35" w:name="_Toc6182"/>
      <w:bookmarkStart w:id="36" w:name="_Toc8072_WPSOffice_Level3"/>
      <w:r>
        <w:rPr>
          <w:rFonts w:hint="default" w:ascii="Times New Roman" w:hAnsi="Times New Roman" w:cs="Times New Roman"/>
        </w:rPr>
        <w:t xml:space="preserve">3 </w:t>
      </w:r>
      <w:bookmarkEnd w:id="21"/>
      <w:r>
        <w:rPr>
          <w:rFonts w:hint="default" w:ascii="Times New Roman" w:hAnsi="Times New Roman" w:cs="Times New Roman"/>
          <w:lang w:eastAsia="zh-CN"/>
        </w:rPr>
        <w:t>企业用地</w:t>
      </w:r>
      <w:r>
        <w:rPr>
          <w:rFonts w:hint="default" w:ascii="Times New Roman" w:hAnsi="Times New Roman" w:cs="Times New Roman"/>
        </w:rPr>
        <w:t>土壤</w:t>
      </w:r>
      <w:r>
        <w:rPr>
          <w:rFonts w:hint="default" w:ascii="Times New Roman" w:hAnsi="Times New Roman" w:cs="Times New Roman"/>
          <w:lang w:eastAsia="zh-CN"/>
        </w:rPr>
        <w:t>和地下水</w:t>
      </w:r>
      <w:r>
        <w:rPr>
          <w:rFonts w:hint="default" w:ascii="Times New Roman" w:hAnsi="Times New Roman" w:cs="Times New Roman"/>
        </w:rPr>
        <w:t>检测结果分析</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）土壤</w:t>
      </w:r>
    </w:p>
    <w:p>
      <w:pPr>
        <w:bidi w:val="0"/>
        <w:spacing w:line="480" w:lineRule="exact"/>
        <w:ind w:firstLine="880"/>
        <w:jc w:val="both"/>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b/>
          <w:bCs/>
          <w:szCs w:val="24"/>
          <w:highlight w:val="none"/>
          <w:lang w:val="en-US" w:eastAsia="zh-CN"/>
        </w:rPr>
        <w:t>重金属（砷、镉、六价铬、铜、铅、汞、镍、锰、钴、铬）：</w:t>
      </w:r>
      <w:r>
        <w:rPr>
          <w:rFonts w:hint="default" w:ascii="Times New Roman" w:hAnsi="Times New Roman" w:eastAsia="宋体" w:cs="Times New Roman"/>
          <w:szCs w:val="24"/>
          <w:highlight w:val="none"/>
        </w:rPr>
        <w:t>所有检测土壤样品中六价铬</w:t>
      </w:r>
      <w:r>
        <w:rPr>
          <w:rFonts w:hint="default" w:ascii="Times New Roman" w:hAnsi="Times New Roman" w:eastAsia="宋体" w:cs="Times New Roman"/>
          <w:szCs w:val="24"/>
          <w:highlight w:val="none"/>
          <w:lang w:eastAsia="zh-CN"/>
        </w:rPr>
        <w:t>均未检出</w:t>
      </w:r>
      <w:r>
        <w:rPr>
          <w:rFonts w:hint="default" w:ascii="Times New Roman" w:hAnsi="Times New Roman" w:eastAsia="宋体" w:cs="Times New Roman"/>
          <w:szCs w:val="24"/>
          <w:highlight w:val="none"/>
        </w:rPr>
        <w:t>，</w:t>
      </w:r>
      <w:r>
        <w:rPr>
          <w:rFonts w:hint="default" w:ascii="Times New Roman" w:hAnsi="Times New Roman" w:eastAsia="宋体" w:cs="Times New Roman"/>
          <w:b w:val="0"/>
          <w:bCs w:val="0"/>
          <w:szCs w:val="24"/>
          <w:highlight w:val="none"/>
          <w:lang w:val="en-US" w:eastAsia="zh-CN"/>
        </w:rPr>
        <w:t>砷、镉、铜、铅、汞、镍、锰、钴、铬均有检出，</w:t>
      </w:r>
      <w:r>
        <w:rPr>
          <w:rFonts w:hint="default" w:ascii="Times New Roman" w:hAnsi="Times New Roman" w:eastAsia="宋体" w:cs="Times New Roman"/>
          <w:szCs w:val="24"/>
          <w:highlight w:val="none"/>
        </w:rPr>
        <w:t>但各检出因子的最大浓度均未超过</w:t>
      </w:r>
      <w:r>
        <w:rPr>
          <w:rFonts w:hint="default" w:ascii="Times New Roman" w:hAnsi="Times New Roman" w:eastAsia="宋体" w:cs="Times New Roman"/>
          <w:szCs w:val="24"/>
        </w:rPr>
        <w:t>《土壤环境质量 建设用地土壤污染风险管控标准（试行）》（GB36600-2018）中的第二类用地筛选值</w:t>
      </w:r>
      <w:r>
        <w:rPr>
          <w:rFonts w:hint="default" w:ascii="Times New Roman" w:hAnsi="Times New Roman" w:eastAsia="宋体" w:cs="Times New Roman"/>
          <w:szCs w:val="24"/>
          <w:lang w:eastAsia="zh-CN"/>
        </w:rPr>
        <w:t>，且未超过</w:t>
      </w:r>
      <w:r>
        <w:rPr>
          <w:rFonts w:hint="default" w:ascii="Times New Roman" w:hAnsi="Times New Roman" w:eastAsia="宋体" w:cs="Times New Roman"/>
          <w:szCs w:val="24"/>
        </w:rPr>
        <w:t>《土壤环境质量 建设用地土壤污染风险管控标准（试行）》（GB36600-2018）中的第</w:t>
      </w:r>
      <w:r>
        <w:rPr>
          <w:rFonts w:hint="default" w:ascii="Times New Roman" w:hAnsi="Times New Roman" w:eastAsia="宋体" w:cs="Times New Roman"/>
          <w:szCs w:val="24"/>
          <w:lang w:eastAsia="zh-CN"/>
        </w:rPr>
        <w:t>一</w:t>
      </w:r>
      <w:r>
        <w:rPr>
          <w:rFonts w:hint="default" w:ascii="Times New Roman" w:hAnsi="Times New Roman" w:eastAsia="宋体" w:cs="Times New Roman"/>
          <w:szCs w:val="24"/>
        </w:rPr>
        <w:t>类用地筛选值</w:t>
      </w:r>
      <w:r>
        <w:rPr>
          <w:rFonts w:hint="default" w:ascii="Times New Roman" w:hAnsi="Times New Roman" w:eastAsia="宋体" w:cs="Times New Roman"/>
          <w:szCs w:val="24"/>
          <w:lang w:eastAsia="zh-CN"/>
        </w:rPr>
        <w:t>。</w:t>
      </w:r>
      <w:r>
        <w:rPr>
          <w:rFonts w:hint="default" w:ascii="Times New Roman" w:hAnsi="Times New Roman" w:eastAsia="宋体" w:cs="Times New Roman"/>
          <w:szCs w:val="24"/>
          <w:highlight w:val="none"/>
          <w:lang w:eastAsia="zh-CN"/>
        </w:rPr>
        <w:t>重点区域</w:t>
      </w:r>
      <w:r>
        <w:rPr>
          <w:rFonts w:hint="default" w:ascii="Times New Roman" w:hAnsi="Times New Roman" w:eastAsia="宋体" w:cs="Times New Roman"/>
          <w:b w:val="0"/>
          <w:bCs w:val="0"/>
          <w:szCs w:val="24"/>
          <w:highlight w:val="none"/>
          <w:lang w:val="en-US" w:eastAsia="zh-CN"/>
        </w:rPr>
        <w:t>砷、镉、铜、铅、汞、镍、锰、钴</w:t>
      </w:r>
      <w:r>
        <w:rPr>
          <w:rFonts w:hint="default" w:ascii="Times New Roman" w:hAnsi="Times New Roman" w:eastAsia="宋体" w:cs="Times New Roman"/>
          <w:szCs w:val="24"/>
          <w:lang w:eastAsia="zh-CN"/>
        </w:rPr>
        <w:t>等因子</w:t>
      </w:r>
      <w:r>
        <w:rPr>
          <w:rFonts w:hint="default" w:ascii="Times New Roman" w:hAnsi="Times New Roman" w:eastAsia="宋体" w:cs="Times New Roman"/>
          <w:szCs w:val="24"/>
          <w:highlight w:val="none"/>
          <w:lang w:eastAsia="zh-CN"/>
        </w:rPr>
        <w:t>检出浓度与对照点各</w:t>
      </w:r>
      <w:r>
        <w:rPr>
          <w:rFonts w:hint="default" w:ascii="Times New Roman" w:hAnsi="Times New Roman" w:eastAsia="宋体" w:cs="Times New Roman"/>
          <w:sz w:val="24"/>
          <w:szCs w:val="24"/>
          <w:highlight w:val="none"/>
          <w:lang w:eastAsia="zh-CN"/>
        </w:rPr>
        <w:t>因子检出浓度在同一浓度水平且</w:t>
      </w:r>
      <w:r>
        <w:rPr>
          <w:rFonts w:hint="default" w:ascii="Times New Roman" w:hAnsi="Times New Roman" w:eastAsia="宋体" w:cs="Times New Roman"/>
          <w:b w:val="0"/>
          <w:bCs w:val="0"/>
          <w:szCs w:val="24"/>
          <w:highlight w:val="none"/>
          <w:lang w:val="en-US" w:eastAsia="zh-CN"/>
        </w:rPr>
        <w:t>砷、镉、铜、铅、汞、镍</w:t>
      </w:r>
      <w:r>
        <w:rPr>
          <w:rFonts w:hint="default" w:ascii="Times New Roman" w:hAnsi="Times New Roman" w:eastAsia="宋体" w:cs="Times New Roman"/>
          <w:szCs w:val="24"/>
          <w:lang w:eastAsia="zh-CN"/>
        </w:rPr>
        <w:t>现状检测浓度水平与对照点及历史检测浓度水平一致。</w:t>
      </w:r>
    </w:p>
    <w:p>
      <w:pPr>
        <w:widowControl w:val="0"/>
        <w:spacing w:line="520" w:lineRule="exact"/>
        <w:ind w:firstLine="480" w:firstLineChars="200"/>
        <w:jc w:val="both"/>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b w:val="0"/>
          <w:bCs w:val="0"/>
          <w:kern w:val="2"/>
          <w:sz w:val="24"/>
          <w:szCs w:val="24"/>
          <w:lang w:val="en-US" w:eastAsia="zh-CN" w:bidi="ar-SA"/>
        </w:rPr>
        <w:t>地块中铬全部检出，监测点浓度范围13-299mg/kg，对照点浓度范围为</w:t>
      </w:r>
      <w:r>
        <w:rPr>
          <w:rFonts w:hint="default" w:ascii="Times New Roman" w:hAnsi="Times New Roman" w:eastAsia="宋体" w:cs="Times New Roman"/>
          <w:kern w:val="2"/>
          <w:sz w:val="24"/>
          <w:szCs w:val="24"/>
          <w:lang w:val="en-US" w:eastAsia="zh-CN" w:bidi="ar-SA"/>
        </w:rPr>
        <w:t>25-43</w:t>
      </w:r>
      <w:r>
        <w:rPr>
          <w:rFonts w:hint="default" w:ascii="Times New Roman" w:hAnsi="Times New Roman" w:eastAsia="宋体" w:cs="Times New Roman"/>
          <w:b w:val="0"/>
          <w:bCs w:val="0"/>
          <w:kern w:val="2"/>
          <w:sz w:val="24"/>
          <w:szCs w:val="24"/>
          <w:lang w:val="en-US" w:eastAsia="zh-CN" w:bidi="ar-SA"/>
        </w:rPr>
        <w:t>mg/kg，检测点</w:t>
      </w:r>
      <w:r>
        <w:rPr>
          <w:rFonts w:hint="default" w:ascii="Times New Roman" w:hAnsi="Times New Roman" w:eastAsia="宋体" w:cs="Times New Roman"/>
          <w:kern w:val="2"/>
          <w:sz w:val="24"/>
          <w:szCs w:val="24"/>
          <w:lang w:val="en-US" w:eastAsia="zh-CN" w:bidi="ar-SA"/>
        </w:rPr>
        <w:t>储罐区西2.0m处</w:t>
      </w:r>
      <w:r>
        <w:rPr>
          <w:rFonts w:hint="default" w:ascii="Times New Roman" w:hAnsi="Times New Roman" w:eastAsia="宋体" w:cs="Times New Roman"/>
          <w:b w:val="0"/>
          <w:bCs w:val="0"/>
          <w:kern w:val="2"/>
          <w:sz w:val="24"/>
          <w:szCs w:val="24"/>
          <w:lang w:val="en-US" w:eastAsia="zh-CN" w:bidi="ar-SA"/>
        </w:rPr>
        <w:t>1E02（2.5m处）铬检测值为299mg/kg，分析原因可能为物料</w:t>
      </w:r>
      <w:r>
        <w:rPr>
          <w:rFonts w:hint="default" w:ascii="Times New Roman" w:hAnsi="Times New Roman" w:eastAsia="宋体" w:cs="Times New Roman"/>
          <w:kern w:val="2"/>
          <w:sz w:val="24"/>
          <w:szCs w:val="20"/>
          <w:highlight w:val="none"/>
          <w:lang w:val="en-US" w:eastAsia="zh-CN" w:bidi="ar-SA"/>
        </w:rPr>
        <w:t>储存及输送过程跑冒滴漏导致，对地块中的铬造成</w:t>
      </w:r>
      <w:r>
        <w:rPr>
          <w:rFonts w:hint="default" w:ascii="Times New Roman" w:hAnsi="Times New Roman" w:eastAsia="宋体" w:cs="Times New Roman"/>
          <w:b w:val="0"/>
          <w:bCs w:val="0"/>
          <w:kern w:val="2"/>
          <w:sz w:val="24"/>
          <w:szCs w:val="24"/>
          <w:lang w:val="en-US" w:eastAsia="zh-CN" w:bidi="ar-SA"/>
        </w:rPr>
        <w:t>了一定累积</w:t>
      </w:r>
      <w:r>
        <w:rPr>
          <w:rFonts w:hint="default" w:ascii="Times New Roman" w:hAnsi="Times New Roman" w:eastAsia="宋体" w:cs="Times New Roman"/>
          <w:kern w:val="2"/>
          <w:sz w:val="24"/>
          <w:szCs w:val="20"/>
          <w:highlight w:val="none"/>
          <w:lang w:val="en-US" w:eastAsia="zh-CN" w:bidi="ar-SA"/>
        </w:rPr>
        <w:t>。</w:t>
      </w:r>
      <w:r>
        <w:rPr>
          <w:rFonts w:hint="default" w:ascii="Times New Roman" w:hAnsi="Times New Roman" w:eastAsia="宋体" w:cs="Times New Roman"/>
          <w:b w:val="0"/>
          <w:bCs w:val="0"/>
          <w:kern w:val="2"/>
          <w:sz w:val="24"/>
          <w:szCs w:val="24"/>
          <w:lang w:val="en-US" w:eastAsia="zh-CN" w:bidi="ar-SA"/>
        </w:rPr>
        <w:t>其余点位检测值与对照点在同一浓度水平。</w:t>
      </w:r>
    </w:p>
    <w:p>
      <w:pPr>
        <w:bidi w:val="0"/>
        <w:spacing w:line="480" w:lineRule="exact"/>
        <w:ind w:firstLine="480"/>
        <w:jc w:val="both"/>
        <w:rPr>
          <w:rFonts w:hint="default" w:ascii="Times New Roman" w:hAnsi="Times New Roman" w:eastAsia="宋体" w:cs="Times New Roman"/>
          <w:b/>
          <w:bCs/>
          <w:sz w:val="24"/>
          <w:szCs w:val="24"/>
          <w:highlight w:val="none"/>
          <w:lang w:val="en-US" w:eastAsia="zh-CN"/>
        </w:rPr>
      </w:pPr>
      <w:r>
        <w:rPr>
          <w:rFonts w:hint="default" w:ascii="Times New Roman" w:hAnsi="Times New Roman" w:eastAsia="宋体" w:cs="Times New Roman"/>
          <w:b/>
          <w:bCs/>
          <w:sz w:val="24"/>
          <w:szCs w:val="24"/>
          <w:highlight w:val="none"/>
          <w:lang w:val="en-US" w:eastAsia="zh-CN"/>
        </w:rPr>
        <w:t>挥发性有机物（VOCs）：</w:t>
      </w:r>
    </w:p>
    <w:p>
      <w:pPr>
        <w:bidi w:val="0"/>
        <w:spacing w:line="480" w:lineRule="exact"/>
        <w:ind w:firstLine="48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1个对照点中3个土壤样品</w:t>
      </w:r>
      <w:r>
        <w:rPr>
          <w:rFonts w:hint="default" w:ascii="Times New Roman" w:hAnsi="Times New Roman" w:eastAsia="宋体" w:cs="Times New Roman"/>
          <w:b w:val="0"/>
          <w:bCs w:val="0"/>
          <w:sz w:val="24"/>
          <w:szCs w:val="24"/>
          <w:highlight w:val="none"/>
          <w:lang w:val="en-US" w:eastAsia="zh-CN"/>
        </w:rPr>
        <w:t>VOCs均未检出，22个</w:t>
      </w:r>
      <w:r>
        <w:rPr>
          <w:rFonts w:hint="default" w:ascii="Times New Roman" w:hAnsi="Times New Roman" w:eastAsia="宋体" w:cs="Times New Roman"/>
          <w:sz w:val="24"/>
          <w:szCs w:val="24"/>
          <w:highlight w:val="none"/>
        </w:rPr>
        <w:t>土壤样品中</w:t>
      </w:r>
      <w:r>
        <w:rPr>
          <w:rFonts w:hint="default" w:ascii="Times New Roman" w:hAnsi="Times New Roman" w:eastAsia="宋体" w:cs="Times New Roman"/>
          <w:sz w:val="24"/>
          <w:szCs w:val="24"/>
          <w:highlight w:val="none"/>
          <w:lang w:eastAsia="zh-CN"/>
        </w:rPr>
        <w:t>共有</w:t>
      </w:r>
      <w:r>
        <w:rPr>
          <w:rFonts w:hint="default" w:ascii="Times New Roman" w:hAnsi="Times New Roman" w:eastAsia="宋体" w:cs="Times New Roman"/>
          <w:sz w:val="24"/>
          <w:szCs w:val="24"/>
          <w:highlight w:val="none"/>
          <w:lang w:val="en-US" w:eastAsia="zh-CN"/>
        </w:rPr>
        <w:t>6个点位有检出，检出点位为1K01、1L01、1C01、1B02、1D02、1A01，检出因子主要为氯仿、苯系物、苯乙烯、氯苯</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1,2-二氯苯</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1,4-二氯苯</w:t>
      </w:r>
      <w:r>
        <w:rPr>
          <w:rFonts w:hint="default" w:ascii="Times New Roman" w:hAnsi="Times New Roman" w:eastAsia="宋体" w:cs="Times New Roman"/>
          <w:sz w:val="24"/>
          <w:szCs w:val="24"/>
          <w:highlight w:val="none"/>
          <w:lang w:eastAsia="zh-CN"/>
        </w:rPr>
        <w:t>等，检出值远低于</w:t>
      </w:r>
      <w:r>
        <w:rPr>
          <w:rFonts w:hint="default" w:ascii="Times New Roman" w:hAnsi="Times New Roman" w:eastAsia="宋体" w:cs="Times New Roman"/>
          <w:szCs w:val="24"/>
        </w:rPr>
        <w:t>《土壤环境质量 建设用地土壤污染风险管控标准（试行）》（GB36600-2018）中的第二类用地筛选值</w:t>
      </w:r>
      <w:r>
        <w:rPr>
          <w:rFonts w:hint="default" w:ascii="Times New Roman" w:hAnsi="Times New Roman" w:eastAsia="宋体" w:cs="Times New Roman"/>
          <w:szCs w:val="24"/>
          <w:lang w:eastAsia="zh-CN"/>
        </w:rPr>
        <w:t>，同时低于</w:t>
      </w:r>
      <w:r>
        <w:rPr>
          <w:rFonts w:hint="default" w:ascii="Times New Roman" w:hAnsi="Times New Roman" w:eastAsia="宋体" w:cs="Times New Roman"/>
          <w:szCs w:val="24"/>
        </w:rPr>
        <w:t>《土壤环境质量 建设用地土壤污染风险管控标准（试行）》（GB36600-2018）中的第</w:t>
      </w:r>
      <w:r>
        <w:rPr>
          <w:rFonts w:hint="default" w:ascii="Times New Roman" w:hAnsi="Times New Roman" w:eastAsia="宋体" w:cs="Times New Roman"/>
          <w:szCs w:val="24"/>
          <w:lang w:eastAsia="zh-CN"/>
        </w:rPr>
        <w:t>一</w:t>
      </w:r>
      <w:r>
        <w:rPr>
          <w:rFonts w:hint="default" w:ascii="Times New Roman" w:hAnsi="Times New Roman" w:eastAsia="宋体" w:cs="Times New Roman"/>
          <w:szCs w:val="24"/>
        </w:rPr>
        <w:t>类用地筛选值</w:t>
      </w:r>
      <w:r>
        <w:rPr>
          <w:rFonts w:hint="default" w:ascii="Times New Roman" w:hAnsi="Times New Roman" w:eastAsia="宋体" w:cs="Times New Roman"/>
          <w:szCs w:val="24"/>
          <w:lang w:eastAsia="zh-CN"/>
        </w:rPr>
        <w:t>。</w:t>
      </w:r>
    </w:p>
    <w:p>
      <w:pPr>
        <w:bidi w:val="0"/>
        <w:spacing w:line="480" w:lineRule="exact"/>
        <w:ind w:firstLine="48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b w:val="0"/>
          <w:bCs w:val="0"/>
          <w:sz w:val="24"/>
          <w:szCs w:val="24"/>
          <w:lang w:val="en-US" w:eastAsia="zh-CN"/>
        </w:rPr>
        <w:t>1L01（</w:t>
      </w:r>
      <w:r>
        <w:rPr>
          <w:rFonts w:hint="default" w:ascii="Times New Roman" w:hAnsi="Times New Roman" w:eastAsia="宋体" w:cs="Times New Roman"/>
          <w:sz w:val="24"/>
          <w:szCs w:val="24"/>
        </w:rPr>
        <w:t>ER车间氯化工段</w:t>
      </w:r>
      <w:r>
        <w:rPr>
          <w:rFonts w:hint="default" w:ascii="Times New Roman" w:hAnsi="Times New Roman" w:eastAsia="宋体" w:cs="Times New Roman"/>
          <w:b w:val="0"/>
          <w:bCs w:val="0"/>
          <w:sz w:val="24"/>
          <w:szCs w:val="24"/>
          <w:lang w:val="en-US" w:eastAsia="zh-CN"/>
        </w:rPr>
        <w:t>）中0.5m、2.5m、3.0m、3.5m</w:t>
      </w:r>
      <w:r>
        <w:rPr>
          <w:rFonts w:hint="default" w:ascii="Times New Roman" w:hAnsi="Times New Roman" w:eastAsia="宋体" w:cs="Times New Roman"/>
          <w:b w:val="0"/>
          <w:bCs w:val="0"/>
          <w:sz w:val="24"/>
          <w:szCs w:val="24"/>
          <w:lang w:val="en-US" w:eastAsia="zh-CN"/>
        </w:rPr>
        <w:t>处苯乙烯、甲苯</w:t>
      </w:r>
      <w:r>
        <w:rPr>
          <w:rFonts w:hint="default" w:ascii="Times New Roman" w:hAnsi="Times New Roman" w:eastAsia="宋体" w:cs="Times New Roman"/>
          <w:b w:val="0"/>
          <w:bCs w:val="0"/>
          <w:sz w:val="24"/>
          <w:szCs w:val="24"/>
          <w:lang w:val="en-US" w:eastAsia="zh-CN"/>
        </w:rPr>
        <w:t>、间,对-二甲苯、邻-二甲苯均有检出，</w:t>
      </w:r>
      <w:r>
        <w:rPr>
          <w:rFonts w:hint="default" w:ascii="Times New Roman" w:hAnsi="Times New Roman" w:eastAsia="宋体" w:cs="Times New Roman"/>
          <w:b w:val="0"/>
          <w:bCs w:val="0"/>
          <w:sz w:val="24"/>
          <w:szCs w:val="24"/>
          <w:lang w:val="en-US" w:eastAsia="zh-CN"/>
        </w:rPr>
        <w:t>且该点PID快筛数据大，最大占标率为1.18%；</w:t>
      </w:r>
      <w:r>
        <w:rPr>
          <w:rFonts w:hint="default" w:ascii="Times New Roman" w:hAnsi="Times New Roman" w:eastAsia="宋体" w:cs="Times New Roman"/>
          <w:b w:val="0"/>
          <w:bCs w:val="0"/>
          <w:sz w:val="24"/>
          <w:szCs w:val="24"/>
          <w:lang w:val="en-US" w:eastAsia="zh-CN"/>
        </w:rPr>
        <w:t>1A01（</w:t>
      </w:r>
      <w:r>
        <w:rPr>
          <w:rFonts w:hint="default" w:ascii="Times New Roman" w:hAnsi="Times New Roman" w:eastAsia="宋体" w:cs="Times New Roman"/>
          <w:sz w:val="24"/>
          <w:szCs w:val="24"/>
          <w:lang w:eastAsia="zh-CN"/>
        </w:rPr>
        <w:t>邻磺酸钠苯甲醛车间</w:t>
      </w:r>
      <w:r>
        <w:rPr>
          <w:rFonts w:hint="default"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中0.5m、</w:t>
      </w:r>
      <w:r>
        <w:rPr>
          <w:rFonts w:hint="default" w:ascii="Times New Roman" w:hAnsi="Times New Roman" w:eastAsia="宋体" w:cs="Times New Roman"/>
          <w:b w:val="0"/>
          <w:bCs w:val="0"/>
          <w:sz w:val="24"/>
          <w:szCs w:val="24"/>
          <w:lang w:val="en-US" w:eastAsia="zh-CN"/>
        </w:rPr>
        <w:t>1.5</w:t>
      </w:r>
      <w:r>
        <w:rPr>
          <w:rFonts w:hint="default" w:ascii="Times New Roman" w:hAnsi="Times New Roman" w:eastAsia="宋体" w:cs="Times New Roman"/>
          <w:b w:val="0"/>
          <w:bCs w:val="0"/>
          <w:sz w:val="24"/>
          <w:szCs w:val="24"/>
          <w:lang w:val="en-US" w:eastAsia="zh-CN"/>
        </w:rPr>
        <w:t>m处</w:t>
      </w:r>
      <w:r>
        <w:rPr>
          <w:rFonts w:hint="default" w:ascii="Times New Roman" w:hAnsi="Times New Roman" w:eastAsia="宋体" w:cs="Times New Roman"/>
          <w:sz w:val="24"/>
          <w:szCs w:val="24"/>
          <w:highlight w:val="none"/>
          <w:lang w:val="en-US" w:eastAsia="zh-CN"/>
        </w:rPr>
        <w:t>氯苯</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1,2-二氯苯</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1,4-二氯苯</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b w:val="0"/>
          <w:bCs w:val="0"/>
          <w:sz w:val="24"/>
          <w:szCs w:val="24"/>
          <w:lang w:val="en-US" w:eastAsia="zh-CN"/>
        </w:rPr>
        <w:t>间,对-二甲苯、邻-二甲苯</w:t>
      </w:r>
      <w:r>
        <w:rPr>
          <w:rFonts w:hint="default" w:ascii="Times New Roman" w:hAnsi="Times New Roman" w:eastAsia="宋体" w:cs="Times New Roman"/>
          <w:b w:val="0"/>
          <w:bCs w:val="0"/>
          <w:sz w:val="24"/>
          <w:szCs w:val="24"/>
          <w:lang w:val="en-US" w:eastAsia="zh-CN"/>
        </w:rPr>
        <w:t>有检出</w:t>
      </w:r>
      <w:r>
        <w:rPr>
          <w:rFonts w:hint="default"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且该点PID快筛数据较大，最大占标率为0.08%；</w:t>
      </w:r>
      <w:r>
        <w:rPr>
          <w:rFonts w:hint="default" w:ascii="Times New Roman" w:hAnsi="Times New Roman" w:eastAsia="宋体" w:cs="Times New Roman"/>
          <w:b w:val="0"/>
          <w:bCs w:val="0"/>
          <w:sz w:val="24"/>
          <w:szCs w:val="24"/>
          <w:lang w:val="en-US" w:eastAsia="zh-CN"/>
        </w:rPr>
        <w:t>1K01-0.5m（</w:t>
      </w:r>
      <w:r>
        <w:rPr>
          <w:rFonts w:hint="default" w:ascii="Times New Roman" w:hAnsi="Times New Roman" w:eastAsia="宋体" w:cs="Times New Roman"/>
          <w:sz w:val="24"/>
          <w:szCs w:val="24"/>
        </w:rPr>
        <w:t>酸碱罐区</w:t>
      </w:r>
      <w:r>
        <w:rPr>
          <w:rFonts w:hint="default"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中</w:t>
      </w:r>
      <w:r>
        <w:rPr>
          <w:rFonts w:hint="default" w:ascii="Times New Roman" w:hAnsi="Times New Roman" w:eastAsia="宋体" w:cs="Times New Roman"/>
          <w:sz w:val="24"/>
          <w:szCs w:val="24"/>
          <w:highlight w:val="none"/>
          <w:lang w:eastAsia="zh-CN"/>
        </w:rPr>
        <w:t>氯仿</w:t>
      </w:r>
      <w:r>
        <w:rPr>
          <w:rFonts w:hint="default" w:ascii="Times New Roman" w:hAnsi="Times New Roman" w:eastAsia="宋体" w:cs="Times New Roman"/>
          <w:b w:val="0"/>
          <w:bCs w:val="0"/>
          <w:sz w:val="24"/>
          <w:szCs w:val="24"/>
          <w:lang w:val="en-US" w:eastAsia="zh-CN"/>
        </w:rPr>
        <w:t>有检出，下层土壤未检出，占标率20.8%；</w:t>
      </w:r>
      <w:r>
        <w:rPr>
          <w:rFonts w:hint="default" w:ascii="Times New Roman" w:hAnsi="Times New Roman" w:eastAsia="宋体" w:cs="Times New Roman"/>
          <w:b w:val="0"/>
          <w:bCs w:val="0"/>
          <w:sz w:val="24"/>
          <w:szCs w:val="24"/>
          <w:lang w:val="en-US" w:eastAsia="zh-CN"/>
        </w:rPr>
        <w:t>1C02（</w:t>
      </w:r>
      <w:r>
        <w:rPr>
          <w:rFonts w:hint="default" w:ascii="Times New Roman" w:hAnsi="Times New Roman" w:eastAsia="宋体" w:cs="Times New Roman"/>
          <w:sz w:val="24"/>
          <w:szCs w:val="24"/>
        </w:rPr>
        <w:t>ER车间合成工段北侧</w:t>
      </w:r>
      <w:r>
        <w:rPr>
          <w:rFonts w:hint="default" w:ascii="Times New Roman" w:hAnsi="Times New Roman" w:eastAsia="宋体" w:cs="Times New Roman"/>
          <w:b w:val="0"/>
          <w:bCs w:val="0"/>
          <w:sz w:val="24"/>
          <w:szCs w:val="24"/>
          <w:lang w:val="en-US" w:eastAsia="zh-CN"/>
        </w:rPr>
        <w:t>）中1.5m、2.0m处</w:t>
      </w:r>
      <w:r>
        <w:rPr>
          <w:rFonts w:hint="default" w:ascii="Times New Roman" w:hAnsi="Times New Roman" w:eastAsia="宋体" w:cs="Times New Roman"/>
          <w:b w:val="0"/>
          <w:bCs w:val="0"/>
          <w:sz w:val="24"/>
          <w:szCs w:val="24"/>
          <w:lang w:val="en-US" w:eastAsia="zh-CN"/>
        </w:rPr>
        <w:t>1,2,3-</w:t>
      </w:r>
      <w:r>
        <w:rPr>
          <w:rFonts w:hint="default" w:ascii="Times New Roman" w:hAnsi="Times New Roman" w:eastAsia="宋体" w:cs="Times New Roman"/>
          <w:b w:val="0"/>
          <w:bCs w:val="0"/>
          <w:sz w:val="24"/>
          <w:szCs w:val="24"/>
          <w:lang w:val="en-US" w:eastAsia="zh-CN"/>
        </w:rPr>
        <w:t>三氯丙烷有检出，最大占标率为36%；</w:t>
      </w:r>
      <w:r>
        <w:rPr>
          <w:rFonts w:hint="default" w:ascii="Times New Roman" w:hAnsi="Times New Roman" w:eastAsia="宋体" w:cs="Times New Roman"/>
          <w:b w:val="0"/>
          <w:bCs w:val="0"/>
          <w:sz w:val="24"/>
          <w:szCs w:val="24"/>
          <w:lang w:val="en-US" w:eastAsia="zh-CN"/>
        </w:rPr>
        <w:t>1B02-2.0m（</w:t>
      </w:r>
      <w:r>
        <w:rPr>
          <w:rFonts w:hint="default" w:ascii="Times New Roman" w:hAnsi="Times New Roman" w:eastAsia="宋体" w:cs="Times New Roman"/>
          <w:sz w:val="24"/>
          <w:szCs w:val="24"/>
        </w:rPr>
        <w:t>对甲基苯甲酸车间</w:t>
      </w:r>
      <w:r>
        <w:rPr>
          <w:rFonts w:hint="default"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中</w:t>
      </w:r>
      <w:r>
        <w:rPr>
          <w:rFonts w:hint="default" w:ascii="Times New Roman" w:hAnsi="Times New Roman" w:eastAsia="宋体" w:cs="Times New Roman"/>
          <w:b w:val="0"/>
          <w:bCs w:val="0"/>
          <w:sz w:val="24"/>
          <w:szCs w:val="24"/>
          <w:lang w:val="en-US" w:eastAsia="zh-CN"/>
        </w:rPr>
        <w:t>四氯乙烯有检出，占标率</w:t>
      </w:r>
      <w:r>
        <w:rPr>
          <w:rFonts w:hint="default" w:ascii="Times New Roman" w:hAnsi="Times New Roman" w:eastAsia="宋体" w:cs="Times New Roman"/>
          <w:b w:val="0"/>
          <w:bCs w:val="0"/>
          <w:sz w:val="24"/>
          <w:szCs w:val="24"/>
          <w:lang w:val="en-US" w:eastAsia="zh-CN"/>
        </w:rPr>
        <w:t>为</w:t>
      </w:r>
      <w:r>
        <w:rPr>
          <w:rFonts w:hint="default" w:ascii="Times New Roman" w:hAnsi="Times New Roman" w:eastAsia="宋体" w:cs="Times New Roman"/>
          <w:b w:val="0"/>
          <w:bCs w:val="0"/>
          <w:sz w:val="24"/>
          <w:szCs w:val="24"/>
          <w:lang w:val="en-US" w:eastAsia="zh-CN"/>
        </w:rPr>
        <w:t>0.12%；</w:t>
      </w:r>
      <w:r>
        <w:rPr>
          <w:rFonts w:hint="default" w:ascii="Times New Roman" w:hAnsi="Times New Roman" w:eastAsia="宋体" w:cs="Times New Roman"/>
          <w:sz w:val="24"/>
          <w:szCs w:val="24"/>
          <w:highlight w:val="none"/>
          <w:lang w:val="en-US" w:eastAsia="zh-CN"/>
        </w:rPr>
        <w:t>1D02-2.5（</w:t>
      </w:r>
      <w:r>
        <w:rPr>
          <w:rFonts w:hint="default" w:ascii="Times New Roman" w:hAnsi="Times New Roman" w:eastAsia="宋体" w:cs="Times New Roman"/>
          <w:sz w:val="24"/>
          <w:szCs w:val="24"/>
        </w:rPr>
        <w:t>邻甲氧基苯甲醛车间</w:t>
      </w:r>
      <w:r>
        <w:rPr>
          <w:rFonts w:hint="default"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highlight w:val="none"/>
          <w:lang w:val="en-US" w:eastAsia="zh-CN"/>
        </w:rPr>
        <w:t>中氯苯、</w:t>
      </w:r>
      <w:r>
        <w:rPr>
          <w:rFonts w:hint="default" w:ascii="Times New Roman" w:hAnsi="Times New Roman" w:eastAsia="宋体" w:cs="Times New Roman"/>
          <w:sz w:val="24"/>
          <w:szCs w:val="24"/>
          <w:highlight w:val="none"/>
        </w:rPr>
        <w:t>1,2-二氯苯</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1,4-二氯苯</w:t>
      </w:r>
      <w:r>
        <w:rPr>
          <w:rFonts w:hint="default" w:ascii="Times New Roman" w:hAnsi="Times New Roman" w:eastAsia="宋体" w:cs="Times New Roman"/>
          <w:sz w:val="24"/>
          <w:szCs w:val="24"/>
          <w:highlight w:val="none"/>
          <w:lang w:eastAsia="zh-CN"/>
        </w:rPr>
        <w:t>有</w:t>
      </w:r>
      <w:r>
        <w:rPr>
          <w:rFonts w:hint="default" w:ascii="Times New Roman" w:hAnsi="Times New Roman" w:eastAsia="宋体" w:cs="Times New Roman"/>
          <w:sz w:val="24"/>
          <w:szCs w:val="24"/>
          <w:highlight w:val="none"/>
          <w:lang w:eastAsia="zh-CN"/>
        </w:rPr>
        <w:t>检出</w:t>
      </w:r>
      <w:r>
        <w:rPr>
          <w:rFonts w:hint="default" w:ascii="Times New Roman" w:hAnsi="Times New Roman" w:eastAsia="宋体" w:cs="Times New Roman"/>
          <w:sz w:val="24"/>
          <w:szCs w:val="24"/>
          <w:highlight w:val="none"/>
          <w:lang w:eastAsia="zh-CN"/>
        </w:rPr>
        <w:t>，最大占标率为</w:t>
      </w:r>
      <w:r>
        <w:rPr>
          <w:rFonts w:hint="default" w:ascii="Times New Roman" w:hAnsi="Times New Roman" w:eastAsia="宋体" w:cs="Times New Roman"/>
          <w:b w:val="0"/>
          <w:bCs w:val="0"/>
          <w:sz w:val="24"/>
          <w:szCs w:val="24"/>
          <w:lang w:val="en-US" w:eastAsia="zh-CN"/>
        </w:rPr>
        <w:t>0.22%。该企业为有机化学原料制造企业，生产11种有机产品，原辅材料涉及多种有机化合物，分析地块有机物有检出的原因为生产过程跑冒滴漏对地块有机物造成了一定累积。</w:t>
      </w:r>
    </w:p>
    <w:p>
      <w:pPr>
        <w:bidi w:val="0"/>
        <w:spacing w:line="480" w:lineRule="exact"/>
        <w:ind w:firstLine="480"/>
        <w:jc w:val="both"/>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eastAsia="宋体" w:cs="Times New Roman"/>
          <w:b/>
          <w:bCs/>
          <w:sz w:val="24"/>
          <w:szCs w:val="24"/>
          <w:highlight w:val="none"/>
          <w:lang w:val="en-US" w:eastAsia="zh-CN"/>
        </w:rPr>
        <w:t>半挥发性有机物（SVOCs）：</w:t>
      </w:r>
      <w:r>
        <w:rPr>
          <w:rFonts w:hint="default" w:ascii="Times New Roman" w:hAnsi="Times New Roman" w:eastAsia="宋体" w:cs="Times New Roman"/>
          <w:sz w:val="24"/>
          <w:szCs w:val="24"/>
          <w:highlight w:val="none"/>
          <w:lang w:val="en-US" w:eastAsia="zh-CN"/>
        </w:rPr>
        <w:t>1个对照点中3个土壤样品</w:t>
      </w:r>
      <w:r>
        <w:rPr>
          <w:rFonts w:hint="default" w:ascii="Times New Roman" w:hAnsi="Times New Roman" w:eastAsia="宋体" w:cs="Times New Roman"/>
          <w:b w:val="0"/>
          <w:bCs w:val="0"/>
          <w:sz w:val="24"/>
          <w:szCs w:val="24"/>
          <w:highlight w:val="none"/>
          <w:lang w:val="en-US" w:eastAsia="zh-CN"/>
        </w:rPr>
        <w:t>SVOCs均未检出，地块内</w:t>
      </w:r>
      <w:r>
        <w:rPr>
          <w:rFonts w:hint="default" w:ascii="Times New Roman" w:hAnsi="Times New Roman" w:eastAsia="宋体" w:cs="Times New Roman"/>
          <w:sz w:val="24"/>
          <w:szCs w:val="24"/>
          <w:highlight w:val="none"/>
          <w:lang w:val="en-US" w:eastAsia="zh-CN"/>
        </w:rPr>
        <w:t>22个采样点位中77个土壤样品中除仅</w:t>
      </w:r>
      <w:r>
        <w:rPr>
          <w:rFonts w:hint="default" w:ascii="Times New Roman" w:hAnsi="Times New Roman" w:eastAsia="宋体" w:cs="Times New Roman"/>
          <w:b w:val="0"/>
          <w:bCs w:val="0"/>
          <w:sz w:val="24"/>
          <w:szCs w:val="24"/>
          <w:lang w:val="en-US" w:eastAsia="zh-CN"/>
        </w:rPr>
        <w:t>苯酚有检出，</w:t>
      </w:r>
      <w:r>
        <w:rPr>
          <w:rFonts w:hint="default" w:ascii="Times New Roman" w:hAnsi="Times New Roman" w:eastAsia="宋体" w:cs="Times New Roman"/>
          <w:b w:val="0"/>
          <w:bCs w:val="0"/>
          <w:sz w:val="24"/>
          <w:szCs w:val="24"/>
          <w:lang w:val="en-US" w:eastAsia="zh-CN"/>
        </w:rPr>
        <w:t>检出</w:t>
      </w:r>
      <w:r>
        <w:rPr>
          <w:rFonts w:hint="default" w:ascii="Times New Roman" w:hAnsi="Times New Roman" w:eastAsia="宋体" w:cs="Times New Roman"/>
          <w:sz w:val="24"/>
          <w:szCs w:val="24"/>
          <w:highlight w:val="none"/>
        </w:rPr>
        <w:t>浓度均未超过</w:t>
      </w:r>
      <w:r>
        <w:rPr>
          <w:rFonts w:hint="default" w:ascii="Times New Roman" w:hAnsi="Times New Roman" w:eastAsia="宋体" w:cs="Times New Roman"/>
          <w:sz w:val="24"/>
          <w:szCs w:val="24"/>
        </w:rPr>
        <w:t>《土壤环境质量 建设用地土壤污染风险管控标准（试行）》（GB36600-2018）中的第二类用地筛选值</w:t>
      </w:r>
      <w:r>
        <w:rPr>
          <w:rFonts w:hint="default" w:ascii="Times New Roman" w:hAnsi="Times New Roman" w:eastAsia="宋体" w:cs="Times New Roman"/>
          <w:sz w:val="24"/>
          <w:szCs w:val="24"/>
          <w:lang w:eastAsia="zh-CN"/>
        </w:rPr>
        <w:t>，且未超过</w:t>
      </w:r>
      <w:r>
        <w:rPr>
          <w:rFonts w:hint="default" w:ascii="Times New Roman" w:hAnsi="Times New Roman" w:eastAsia="宋体" w:cs="Times New Roman"/>
          <w:sz w:val="24"/>
          <w:szCs w:val="24"/>
        </w:rPr>
        <w:t>《土壤环境质量 建设用地土壤污染风险管控标准（试行）》（GB36600-2018）中的第</w:t>
      </w:r>
      <w:r>
        <w:rPr>
          <w:rFonts w:hint="default" w:ascii="Times New Roman" w:hAnsi="Times New Roman" w:eastAsia="宋体" w:cs="Times New Roman"/>
          <w:sz w:val="24"/>
          <w:szCs w:val="24"/>
          <w:lang w:eastAsia="zh-CN"/>
        </w:rPr>
        <w:t>一</w:t>
      </w:r>
      <w:r>
        <w:rPr>
          <w:rFonts w:hint="default" w:ascii="Times New Roman" w:hAnsi="Times New Roman" w:eastAsia="宋体" w:cs="Times New Roman"/>
          <w:sz w:val="24"/>
          <w:szCs w:val="24"/>
        </w:rPr>
        <w:t>类用地筛选值</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b w:val="0"/>
          <w:bCs w:val="0"/>
          <w:sz w:val="24"/>
          <w:szCs w:val="24"/>
          <w:lang w:val="en-US" w:eastAsia="zh-CN"/>
        </w:rPr>
        <w:t>检出点位为1F01（</w:t>
      </w:r>
      <w:r>
        <w:rPr>
          <w:rFonts w:hint="default" w:ascii="Times New Roman" w:hAnsi="Times New Roman" w:eastAsia="宋体" w:cs="Times New Roman"/>
          <w:sz w:val="24"/>
          <w:szCs w:val="24"/>
        </w:rPr>
        <w:t>邻氨基苯酚车间东侧</w:t>
      </w:r>
      <w:r>
        <w:rPr>
          <w:rFonts w:hint="default" w:ascii="Times New Roman" w:hAnsi="Times New Roman" w:eastAsia="宋体" w:cs="Times New Roman"/>
          <w:b w:val="0"/>
          <w:bCs w:val="0"/>
          <w:sz w:val="24"/>
          <w:szCs w:val="24"/>
          <w:lang w:val="en-US" w:eastAsia="zh-CN"/>
        </w:rPr>
        <w:t>）、1F02（</w:t>
      </w:r>
      <w:r>
        <w:rPr>
          <w:rFonts w:hint="default" w:ascii="Times New Roman" w:hAnsi="Times New Roman" w:eastAsia="宋体" w:cs="Times New Roman"/>
          <w:sz w:val="24"/>
          <w:szCs w:val="24"/>
        </w:rPr>
        <w:t>邻氨基苯酚车间西侧</w:t>
      </w:r>
      <w:r>
        <w:rPr>
          <w:rFonts w:hint="default" w:ascii="Times New Roman" w:hAnsi="Times New Roman" w:eastAsia="宋体" w:cs="Times New Roman"/>
          <w:b w:val="0"/>
          <w:bCs w:val="0"/>
          <w:sz w:val="24"/>
          <w:szCs w:val="24"/>
          <w:lang w:val="en-US" w:eastAsia="zh-CN"/>
        </w:rPr>
        <w:t>）、1A01（</w:t>
      </w:r>
      <w:r>
        <w:rPr>
          <w:rFonts w:hint="default" w:ascii="Times New Roman" w:hAnsi="Times New Roman" w:eastAsia="宋体" w:cs="Times New Roman"/>
          <w:sz w:val="24"/>
          <w:szCs w:val="24"/>
          <w:lang w:eastAsia="zh-CN"/>
        </w:rPr>
        <w:t>邻磺酸钠苯甲醛车间车间北侧</w:t>
      </w:r>
      <w:r>
        <w:rPr>
          <w:rFonts w:hint="default" w:ascii="Times New Roman" w:hAnsi="Times New Roman" w:eastAsia="宋体" w:cs="Times New Roman"/>
          <w:b w:val="0"/>
          <w:bCs w:val="0"/>
          <w:sz w:val="24"/>
          <w:szCs w:val="24"/>
          <w:lang w:val="en-US" w:eastAsia="zh-CN"/>
        </w:rPr>
        <w:t>）、1A02（</w:t>
      </w:r>
      <w:r>
        <w:rPr>
          <w:rFonts w:hint="default" w:ascii="Times New Roman" w:hAnsi="Times New Roman" w:eastAsia="宋体" w:cs="Times New Roman"/>
          <w:sz w:val="24"/>
          <w:szCs w:val="24"/>
          <w:lang w:eastAsia="zh-CN"/>
        </w:rPr>
        <w:t>邻磺酸钠苯甲醛车间车间西侧</w:t>
      </w:r>
      <w:r>
        <w:rPr>
          <w:rFonts w:hint="default" w:ascii="Times New Roman" w:hAnsi="Times New Roman" w:eastAsia="宋体" w:cs="Times New Roman"/>
          <w:b w:val="0"/>
          <w:bCs w:val="0"/>
          <w:sz w:val="24"/>
          <w:szCs w:val="24"/>
          <w:lang w:val="en-US" w:eastAsia="zh-CN"/>
        </w:rPr>
        <w:t>）（小于测定下限的点位不再统计），</w:t>
      </w:r>
      <w:r>
        <w:rPr>
          <w:rFonts w:hint="default" w:ascii="Times New Roman" w:hAnsi="Times New Roman" w:eastAsia="宋体" w:cs="Times New Roman"/>
          <w:b w:val="0"/>
          <w:bCs w:val="0"/>
          <w:i w:val="0"/>
          <w:color w:val="000000"/>
          <w:kern w:val="0"/>
          <w:sz w:val="24"/>
          <w:szCs w:val="24"/>
          <w:u w:val="none"/>
          <w:lang w:val="en-US" w:eastAsia="zh-CN" w:bidi="ar"/>
        </w:rPr>
        <w:t>苯酚最大占标率为</w:t>
      </w:r>
      <w:r>
        <w:rPr>
          <w:rFonts w:hint="default" w:ascii="Times New Roman" w:hAnsi="Times New Roman" w:eastAsia="宋体" w:cs="Times New Roman"/>
          <w:b w:val="0"/>
          <w:bCs w:val="0"/>
          <w:sz w:val="24"/>
          <w:szCs w:val="24"/>
          <w:lang w:val="en-US" w:eastAsia="zh-CN"/>
        </w:rPr>
        <w:t>0.24%。</w:t>
      </w:r>
      <w:r>
        <w:rPr>
          <w:rFonts w:hint="default" w:ascii="Times New Roman" w:hAnsi="Times New Roman" w:eastAsia="宋体" w:cs="Times New Roman"/>
          <w:b w:val="0"/>
          <w:bCs w:val="0"/>
          <w:sz w:val="24"/>
          <w:szCs w:val="24"/>
          <w:lang w:val="en-US" w:eastAsia="zh-CN"/>
        </w:rPr>
        <w:t>分析原因为生产过程存在物料的跑冒滴漏对地块苯酚造成了一定累积。</w:t>
      </w:r>
    </w:p>
    <w:p>
      <w:pPr>
        <w:bidi w:val="0"/>
        <w:spacing w:line="480" w:lineRule="exact"/>
        <w:ind w:firstLine="480"/>
        <w:jc w:val="both"/>
        <w:rPr>
          <w:rFonts w:hint="default" w:ascii="Times New Roman" w:hAnsi="Times New Roman" w:eastAsia="宋体" w:cs="Times New Roman"/>
          <w:b/>
          <w:bCs/>
          <w:sz w:val="24"/>
          <w:szCs w:val="24"/>
          <w:highlight w:val="none"/>
          <w:lang w:eastAsia="zh-CN"/>
        </w:rPr>
      </w:pPr>
      <w:r>
        <w:rPr>
          <w:rFonts w:hint="default" w:ascii="Times New Roman" w:hAnsi="Times New Roman" w:eastAsia="宋体" w:cs="Times New Roman"/>
          <w:b/>
          <w:bCs/>
          <w:sz w:val="24"/>
          <w:szCs w:val="24"/>
          <w:highlight w:val="none"/>
        </w:rPr>
        <w:t>其他特征因子</w:t>
      </w:r>
      <w:r>
        <w:rPr>
          <w:rFonts w:hint="default" w:ascii="Times New Roman" w:hAnsi="Times New Roman" w:eastAsia="宋体" w:cs="Times New Roman"/>
          <w:b/>
          <w:bCs/>
          <w:sz w:val="24"/>
          <w:szCs w:val="24"/>
          <w:highlight w:val="none"/>
          <w:lang w:eastAsia="zh-CN"/>
        </w:rPr>
        <w:t>：</w:t>
      </w:r>
      <w:r>
        <w:rPr>
          <w:rFonts w:hint="default" w:ascii="Times New Roman" w:hAnsi="Times New Roman" w:eastAsia="宋体" w:cs="Times New Roman"/>
          <w:sz w:val="24"/>
          <w:szCs w:val="24"/>
          <w:highlight w:val="none"/>
          <w:lang w:eastAsia="zh-CN"/>
        </w:rPr>
        <w:t>本次自行监测工作除检测重金属、</w:t>
      </w:r>
      <w:r>
        <w:rPr>
          <w:rFonts w:hint="default" w:ascii="Times New Roman" w:hAnsi="Times New Roman" w:eastAsia="宋体" w:cs="Times New Roman"/>
          <w:sz w:val="24"/>
          <w:szCs w:val="24"/>
          <w:highlight w:val="none"/>
          <w:lang w:val="en-US" w:eastAsia="zh-CN"/>
        </w:rPr>
        <w:t>VOCs、SVOCs外还检测了特征因子pH、氨氮、总石油烃。</w:t>
      </w:r>
    </w:p>
    <w:p>
      <w:pPr>
        <w:bidi w:val="0"/>
        <w:spacing w:line="480" w:lineRule="exact"/>
        <w:ind w:firstLine="88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①pH</w:t>
      </w:r>
    </w:p>
    <w:p>
      <w:pPr>
        <w:bidi w:val="0"/>
        <w:spacing w:line="480" w:lineRule="exact"/>
        <w:ind w:firstLine="88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本项目企业用地内重点区域22个采样点位中77个土壤样品、1个对照点中3个土壤样品检测了pH，所有土壤样品pH均有检出，重点区域pH检测范围为</w:t>
      </w:r>
      <w:r>
        <w:rPr>
          <w:rFonts w:hint="default" w:ascii="Times New Roman" w:hAnsi="Times New Roman" w:eastAsia="宋体" w:cs="Times New Roman"/>
          <w:b w:val="0"/>
          <w:bCs w:val="0"/>
          <w:sz w:val="24"/>
          <w:szCs w:val="24"/>
          <w:lang w:val="en-US" w:eastAsia="zh-CN"/>
        </w:rPr>
        <w:t>7.77-10.39</w:t>
      </w:r>
      <w:r>
        <w:rPr>
          <w:rFonts w:hint="default" w:ascii="Times New Roman" w:hAnsi="Times New Roman" w:eastAsia="宋体" w:cs="Times New Roman"/>
          <w:sz w:val="24"/>
          <w:szCs w:val="24"/>
          <w:highlight w:val="none"/>
          <w:lang w:val="en-US" w:eastAsia="zh-CN"/>
        </w:rPr>
        <w:t>（无量纲），对照点土壤样品pH检测范围为</w:t>
      </w:r>
      <w:r>
        <w:rPr>
          <w:rFonts w:hint="default" w:ascii="Times New Roman" w:hAnsi="Times New Roman" w:eastAsia="宋体" w:cs="Times New Roman"/>
          <w:kern w:val="2"/>
          <w:sz w:val="24"/>
          <w:szCs w:val="24"/>
          <w:lang w:val="en-US" w:eastAsia="zh-CN" w:bidi="ar-SA"/>
        </w:rPr>
        <w:t>8.49~8.73</w:t>
      </w:r>
      <w:r>
        <w:rPr>
          <w:rFonts w:hint="default" w:ascii="Times New Roman" w:hAnsi="Times New Roman" w:eastAsia="宋体" w:cs="Times New Roman"/>
          <w:sz w:val="24"/>
          <w:szCs w:val="24"/>
          <w:highlight w:val="none"/>
          <w:lang w:val="en-US" w:eastAsia="zh-CN"/>
        </w:rPr>
        <w:t>（无量纲）</w:t>
      </w:r>
      <w:r>
        <w:rPr>
          <w:rFonts w:hint="default" w:ascii="Times New Roman" w:hAnsi="Times New Roman" w:eastAsia="宋体" w:cs="Times New Roman"/>
          <w:sz w:val="24"/>
          <w:szCs w:val="24"/>
          <w:highlight w:val="none"/>
          <w:lang w:val="en-US" w:eastAsia="zh-CN"/>
        </w:rPr>
        <w:t>。本地块大部分点位与对照点在同一水平，呈弱碱性，其中</w:t>
      </w:r>
      <w:r>
        <w:rPr>
          <w:rFonts w:hint="default" w:ascii="Times New Roman" w:hAnsi="Times New Roman" w:eastAsia="宋体" w:cs="Times New Roman"/>
          <w:sz w:val="24"/>
          <w:szCs w:val="24"/>
        </w:rPr>
        <w:t>酸碱罐区</w:t>
      </w:r>
      <w:r>
        <w:rPr>
          <w:rFonts w:hint="default" w:ascii="Times New Roman" w:hAnsi="Times New Roman" w:eastAsia="宋体" w:cs="Times New Roman"/>
          <w:sz w:val="24"/>
          <w:szCs w:val="24"/>
          <w:lang w:eastAsia="zh-CN"/>
        </w:rPr>
        <w:t>点位</w:t>
      </w:r>
      <w:r>
        <w:rPr>
          <w:rFonts w:hint="default" w:ascii="Times New Roman" w:hAnsi="Times New Roman" w:eastAsia="宋体" w:cs="Times New Roman"/>
          <w:sz w:val="24"/>
          <w:szCs w:val="24"/>
          <w:highlight w:val="none"/>
          <w:lang w:val="en-US" w:eastAsia="zh-CN"/>
        </w:rPr>
        <w:t>1K01-0.5mpH值偏大，可能为碱罐跑冒滴漏影响区域表层土壤pH。</w:t>
      </w:r>
    </w:p>
    <w:p>
      <w:pPr>
        <w:bidi w:val="0"/>
        <w:spacing w:line="480" w:lineRule="exact"/>
        <w:ind w:firstLine="88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②氨氮</w:t>
      </w:r>
    </w:p>
    <w:p>
      <w:pPr>
        <w:bidi w:val="0"/>
        <w:spacing w:line="480" w:lineRule="exact"/>
        <w:ind w:firstLine="88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本项目企业用地内重点区域</w:t>
      </w:r>
      <w:r>
        <w:rPr>
          <w:rFonts w:hint="default" w:ascii="Times New Roman" w:hAnsi="Times New Roman" w:eastAsia="宋体" w:cs="Times New Roman"/>
          <w:sz w:val="24"/>
          <w:szCs w:val="24"/>
          <w:highlight w:val="none"/>
          <w:lang w:val="en-US" w:eastAsia="zh-CN"/>
        </w:rPr>
        <w:t>22个采样点位中77个土壤样品、1个对照点中3个土壤样品检测</w:t>
      </w:r>
      <w:r>
        <w:rPr>
          <w:rFonts w:hint="default" w:ascii="Times New Roman" w:hAnsi="Times New Roman" w:eastAsia="宋体" w:cs="Times New Roman"/>
          <w:sz w:val="24"/>
          <w:szCs w:val="24"/>
          <w:lang w:val="en-US" w:eastAsia="zh-CN"/>
        </w:rPr>
        <w:t>了氨氮，重点区域共有33个土壤样品中氨氮有检出，浓度范围为</w:t>
      </w:r>
      <w:r>
        <w:rPr>
          <w:rFonts w:hint="default" w:ascii="Times New Roman" w:hAnsi="Times New Roman" w:eastAsia="宋体" w:cs="Times New Roman"/>
          <w:b w:val="0"/>
          <w:bCs w:val="0"/>
          <w:sz w:val="24"/>
          <w:szCs w:val="24"/>
          <w:lang w:val="en-US" w:eastAsia="zh-CN"/>
        </w:rPr>
        <w:t>0.21-373</w:t>
      </w:r>
      <w:r>
        <w:rPr>
          <w:rFonts w:hint="default" w:ascii="Times New Roman" w:hAnsi="Times New Roman" w:eastAsia="宋体" w:cs="Times New Roman"/>
          <w:sz w:val="24"/>
          <w:szCs w:val="24"/>
          <w:lang w:val="en-US" w:eastAsia="zh-CN"/>
        </w:rPr>
        <w:t>mg/kg，对照点氨氮浓度范围</w:t>
      </w:r>
      <w:r>
        <w:rPr>
          <w:rFonts w:hint="default" w:ascii="Times New Roman" w:hAnsi="Times New Roman" w:eastAsia="宋体" w:cs="Times New Roman"/>
          <w:kern w:val="2"/>
          <w:sz w:val="24"/>
          <w:szCs w:val="24"/>
          <w:lang w:val="en-US" w:eastAsia="zh-CN" w:bidi="ar-SA"/>
        </w:rPr>
        <w:t>2.28~2.55</w:t>
      </w:r>
      <w:r>
        <w:rPr>
          <w:rFonts w:hint="default" w:ascii="Times New Roman" w:hAnsi="Times New Roman" w:eastAsia="宋体" w:cs="Times New Roman"/>
          <w:sz w:val="24"/>
          <w:szCs w:val="24"/>
          <w:lang w:val="en-US" w:eastAsia="zh-CN"/>
        </w:rPr>
        <w:t>mg/kg。</w:t>
      </w:r>
    </w:p>
    <w:p>
      <w:pPr>
        <w:bidi w:val="0"/>
        <w:spacing w:line="480" w:lineRule="exact"/>
        <w:ind w:firstLine="88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本次检出浓度明显偏高的点位为1L01</w:t>
      </w:r>
      <w:r>
        <w:rPr>
          <w:rFonts w:hint="default" w:ascii="Times New Roman" w:hAnsi="Times New Roman" w:eastAsia="宋体" w:cs="Times New Roman"/>
          <w:sz w:val="24"/>
          <w:szCs w:val="24"/>
          <w:lang w:val="en-US" w:eastAsia="zh-CN"/>
        </w:rPr>
        <w:t>（ER车间氯化工段）</w:t>
      </w:r>
      <w:r>
        <w:rPr>
          <w:rFonts w:hint="default" w:ascii="Times New Roman" w:hAnsi="Times New Roman" w:eastAsia="宋体" w:cs="Times New Roman"/>
          <w:sz w:val="24"/>
          <w:szCs w:val="24"/>
          <w:lang w:val="en-US" w:eastAsia="zh-CN"/>
        </w:rPr>
        <w:t>、1G01（邻甲基苯甲酸车间）、1I01（污水预处理区东北）、1I02（污水预处理区西北），检出浓度范围238-373</w:t>
      </w:r>
      <w:r>
        <w:rPr>
          <w:rFonts w:hint="default" w:ascii="Times New Roman" w:hAnsi="Times New Roman" w:eastAsia="宋体" w:cs="Times New Roman"/>
          <w:sz w:val="24"/>
          <w:szCs w:val="24"/>
          <w:lang w:val="en-US" w:eastAsia="zh-CN"/>
        </w:rPr>
        <w:t>mg/kg</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ER车间氯化工段</w:t>
      </w:r>
      <w:r>
        <w:rPr>
          <w:rFonts w:hint="default" w:ascii="Times New Roman" w:hAnsi="Times New Roman" w:eastAsia="宋体" w:cs="Times New Roman"/>
          <w:sz w:val="24"/>
          <w:szCs w:val="24"/>
          <w:lang w:val="en-US" w:eastAsia="zh-CN"/>
        </w:rPr>
        <w:t>、邻甲基苯甲酸车间浓度偏高的原因可能为生产过程的液氨通过大气沉降、跑冒滴漏等方式进入土壤环境，污水预处理区浓度偏高的原因可能为水处理池存在裂缝导致污水泄漏到土壤环境中，对地块中的氨氮造成了一定程度的累积。</w:t>
      </w:r>
    </w:p>
    <w:p>
      <w:pPr>
        <w:bidi w:val="0"/>
        <w:spacing w:line="480" w:lineRule="exact"/>
        <w:ind w:firstLine="88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③总石油烃</w:t>
      </w:r>
    </w:p>
    <w:p>
      <w:pPr>
        <w:bidi w:val="0"/>
        <w:spacing w:line="480" w:lineRule="exact"/>
        <w:ind w:firstLine="880"/>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本项目企业用地内重点区域</w:t>
      </w:r>
      <w:r>
        <w:rPr>
          <w:rFonts w:hint="default" w:ascii="Times New Roman" w:hAnsi="Times New Roman" w:eastAsia="宋体" w:cs="Times New Roman"/>
          <w:sz w:val="24"/>
          <w:szCs w:val="24"/>
          <w:highlight w:val="none"/>
          <w:lang w:val="en-US" w:eastAsia="zh-CN"/>
        </w:rPr>
        <w:t>22个采样点位中77个土壤样品、1个对照点中3个土壤样品检测</w:t>
      </w:r>
      <w:r>
        <w:rPr>
          <w:rFonts w:hint="default" w:ascii="Times New Roman" w:hAnsi="Times New Roman" w:eastAsia="宋体" w:cs="Times New Roman"/>
          <w:sz w:val="24"/>
          <w:szCs w:val="24"/>
          <w:lang w:val="en-US" w:eastAsia="zh-CN"/>
        </w:rPr>
        <w:t>了总石油烃，重点区域共有16个土壤样品中总石油烃有检出，浓度范围为</w:t>
      </w:r>
      <w:r>
        <w:rPr>
          <w:rFonts w:hint="default" w:ascii="Times New Roman" w:hAnsi="Times New Roman" w:eastAsia="宋体" w:cs="Times New Roman"/>
          <w:b w:val="0"/>
          <w:bCs w:val="0"/>
          <w:sz w:val="24"/>
          <w:szCs w:val="24"/>
          <w:lang w:val="en-US" w:eastAsia="zh-CN"/>
        </w:rPr>
        <w:t>14-347</w:t>
      </w:r>
      <w:r>
        <w:rPr>
          <w:rFonts w:hint="default" w:ascii="Times New Roman" w:hAnsi="Times New Roman" w:eastAsia="宋体" w:cs="Times New Roman"/>
          <w:sz w:val="24"/>
          <w:szCs w:val="24"/>
          <w:lang w:val="en-US" w:eastAsia="zh-CN"/>
        </w:rPr>
        <w:t>mg/kg，对照点总石油烃浓度范围53mg/kg，</w:t>
      </w:r>
      <w:r>
        <w:rPr>
          <w:rFonts w:hint="default" w:ascii="Times New Roman" w:hAnsi="Times New Roman" w:eastAsia="宋体" w:cs="Times New Roman"/>
          <w:sz w:val="24"/>
          <w:szCs w:val="24"/>
          <w:lang w:val="en-US" w:eastAsia="zh-CN"/>
        </w:rPr>
        <w:t>远低于</w:t>
      </w:r>
      <w:r>
        <w:rPr>
          <w:rFonts w:hint="default" w:ascii="Times New Roman" w:hAnsi="Times New Roman" w:eastAsia="宋体" w:cs="Times New Roman"/>
          <w:sz w:val="24"/>
          <w:szCs w:val="24"/>
        </w:rPr>
        <w:t>《土壤环境质量 建设用地土壤污染风险管控标准（试行）》（GB36600-2018）中的第二类用地筛选值</w:t>
      </w:r>
      <w:r>
        <w:rPr>
          <w:rFonts w:hint="default" w:ascii="Times New Roman" w:hAnsi="Times New Roman" w:eastAsia="宋体" w:cs="Times New Roman"/>
          <w:sz w:val="24"/>
          <w:szCs w:val="24"/>
          <w:lang w:eastAsia="zh-CN"/>
        </w:rPr>
        <w:t>，且未超过</w:t>
      </w:r>
      <w:r>
        <w:rPr>
          <w:rFonts w:hint="default" w:ascii="Times New Roman" w:hAnsi="Times New Roman" w:eastAsia="宋体" w:cs="Times New Roman"/>
          <w:sz w:val="24"/>
          <w:szCs w:val="24"/>
        </w:rPr>
        <w:t>《土壤环境质量 建设用地土壤污染风险管控标准（试行）》（GB36600-2018）中的第</w:t>
      </w:r>
      <w:r>
        <w:rPr>
          <w:rFonts w:hint="default" w:ascii="Times New Roman" w:hAnsi="Times New Roman" w:eastAsia="宋体" w:cs="Times New Roman"/>
          <w:sz w:val="24"/>
          <w:szCs w:val="24"/>
          <w:lang w:eastAsia="zh-CN"/>
        </w:rPr>
        <w:t>一</w:t>
      </w:r>
      <w:r>
        <w:rPr>
          <w:rFonts w:hint="default" w:ascii="Times New Roman" w:hAnsi="Times New Roman" w:eastAsia="宋体" w:cs="Times New Roman"/>
          <w:sz w:val="24"/>
          <w:szCs w:val="24"/>
        </w:rPr>
        <w:t>类用地筛选值</w:t>
      </w:r>
      <w:r>
        <w:rPr>
          <w:rFonts w:hint="default" w:ascii="Times New Roman" w:hAnsi="Times New Roman" w:eastAsia="宋体" w:cs="Times New Roman"/>
          <w:sz w:val="24"/>
          <w:szCs w:val="24"/>
          <w:lang w:eastAsia="zh-CN"/>
        </w:rPr>
        <w:t>。</w:t>
      </w:r>
    </w:p>
    <w:p>
      <w:pPr>
        <w:bidi w:val="0"/>
        <w:rPr>
          <w:rFonts w:hint="default" w:ascii="Times New Roman" w:hAnsi="Times New Roman" w:cs="Times New Roman"/>
          <w:b/>
          <w:bCs/>
          <w:highlight w:val="none"/>
          <w:lang w:val="en-US" w:eastAsia="zh-CN"/>
        </w:rPr>
      </w:pPr>
      <w:r>
        <w:rPr>
          <w:rFonts w:hint="default" w:ascii="Times New Roman" w:hAnsi="Times New Roman" w:eastAsia="宋体" w:cs="Times New Roman"/>
          <w:sz w:val="24"/>
          <w:szCs w:val="24"/>
          <w:lang w:val="en-US" w:eastAsia="zh-CN"/>
        </w:rPr>
        <w:t>总石油烃</w:t>
      </w:r>
      <w:r>
        <w:rPr>
          <w:rFonts w:hint="default" w:ascii="Times New Roman" w:hAnsi="Times New Roman" w:eastAsia="宋体" w:cs="Times New Roman"/>
          <w:sz w:val="24"/>
          <w:szCs w:val="24"/>
          <w:lang w:val="en-US" w:eastAsia="zh-CN"/>
        </w:rPr>
        <w:t>检出浓度较高的点位为</w:t>
      </w:r>
      <w:r>
        <w:rPr>
          <w:rFonts w:hint="default" w:ascii="Times New Roman" w:hAnsi="Times New Roman" w:eastAsia="宋体" w:cs="Times New Roman"/>
          <w:b w:val="0"/>
          <w:bCs w:val="0"/>
          <w:sz w:val="24"/>
          <w:szCs w:val="24"/>
          <w:lang w:val="en-US" w:eastAsia="zh-CN"/>
        </w:rPr>
        <w:t>1B01（</w:t>
      </w:r>
      <w:r>
        <w:rPr>
          <w:rFonts w:hint="default" w:ascii="Times New Roman" w:hAnsi="Times New Roman" w:eastAsia="宋体" w:cs="Times New Roman"/>
          <w:sz w:val="24"/>
          <w:szCs w:val="24"/>
        </w:rPr>
        <w:t>对甲基苯甲酸车间</w:t>
      </w:r>
      <w:r>
        <w:rPr>
          <w:rFonts w:hint="default"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和1A01</w:t>
      </w:r>
      <w:r>
        <w:rPr>
          <w:rFonts w:hint="default" w:ascii="Times New Roman" w:hAnsi="Times New Roman" w:eastAsia="宋体" w:cs="Times New Roman"/>
          <w:b w:val="0"/>
          <w:bCs w:val="0"/>
          <w:sz w:val="24"/>
          <w:szCs w:val="24"/>
          <w:lang w:val="en-US" w:eastAsia="zh-CN"/>
        </w:rPr>
        <w:t>（</w:t>
      </w:r>
      <w:r>
        <w:rPr>
          <w:rFonts w:hint="default" w:ascii="Times New Roman" w:hAnsi="Times New Roman" w:eastAsia="宋体" w:cs="Times New Roman"/>
          <w:sz w:val="24"/>
          <w:szCs w:val="24"/>
          <w:lang w:eastAsia="zh-CN"/>
        </w:rPr>
        <w:t>邻磺酸钠苯甲醛车间</w:t>
      </w:r>
      <w:r>
        <w:rPr>
          <w:rFonts w:hint="default"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，其余点位检测浓度与对照点属于同一浓度水平。</w:t>
      </w:r>
      <w:r>
        <w:rPr>
          <w:rFonts w:hint="default" w:ascii="Times New Roman" w:hAnsi="Times New Roman" w:eastAsia="宋体" w:cs="Times New Roman"/>
          <w:b w:val="0"/>
          <w:bCs w:val="0"/>
          <w:sz w:val="24"/>
          <w:szCs w:val="24"/>
          <w:lang w:val="en-US" w:eastAsia="zh-CN"/>
        </w:rPr>
        <w:t>1B01</w:t>
      </w:r>
      <w:r>
        <w:rPr>
          <w:rFonts w:hint="default" w:ascii="Times New Roman" w:hAnsi="Times New Roman" w:eastAsia="宋体" w:cs="Times New Roman"/>
          <w:b w:val="0"/>
          <w:bCs w:val="0"/>
          <w:sz w:val="24"/>
          <w:szCs w:val="24"/>
          <w:lang w:val="en-US" w:eastAsia="zh-CN"/>
        </w:rPr>
        <w:t>、1A01</w:t>
      </w:r>
      <w:r>
        <w:rPr>
          <w:rFonts w:hint="default" w:ascii="Times New Roman" w:hAnsi="Times New Roman" w:eastAsia="宋体" w:cs="Times New Roman"/>
          <w:sz w:val="24"/>
          <w:szCs w:val="24"/>
          <w:lang w:val="en-US" w:eastAsia="zh-CN"/>
        </w:rPr>
        <w:t>点位</w:t>
      </w:r>
      <w:r>
        <w:rPr>
          <w:rFonts w:hint="default" w:ascii="Times New Roman" w:hAnsi="Times New Roman" w:eastAsia="宋体" w:cs="Times New Roman"/>
          <w:szCs w:val="24"/>
          <w:lang w:val="en-US" w:eastAsia="zh-CN"/>
        </w:rPr>
        <w:t>总石油烃偏高可能是</w:t>
      </w:r>
      <w:r>
        <w:rPr>
          <w:rFonts w:hint="default" w:ascii="Times New Roman" w:hAnsi="Times New Roman" w:eastAsia="宋体" w:cs="Times New Roman"/>
          <w:sz w:val="24"/>
          <w:szCs w:val="24"/>
          <w:lang w:val="en-US" w:eastAsia="zh-CN"/>
        </w:rPr>
        <w:t>储存、输送过程阀门开关处遗撒、泄漏导致。</w:t>
      </w:r>
    </w:p>
    <w:p>
      <w:pPr>
        <w:pStyle w:val="2"/>
        <w:ind w:left="480" w:leftChars="200" w:firstLine="0" w:firstLineChars="0"/>
        <w:rPr>
          <w:rFonts w:hint="default" w:ascii="Times New Roman" w:hAnsi="Times New Roman" w:cs="Times New Roman"/>
          <w:highlight w:val="none"/>
        </w:rPr>
      </w:pPr>
      <w:r>
        <w:rPr>
          <w:rFonts w:hint="default" w:ascii="Times New Roman" w:hAnsi="Times New Roman" w:cs="Times New Roman"/>
          <w:highlight w:val="none"/>
        </w:rPr>
        <w:t>（2）地下水</w:t>
      </w:r>
    </w:p>
    <w:p>
      <w:pPr>
        <w:bidi w:val="0"/>
        <w:spacing w:line="480" w:lineRule="exact"/>
        <w:ind w:firstLine="480"/>
        <w:jc w:val="both"/>
        <w:rPr>
          <w:rFonts w:hint="default" w:ascii="Times New Roman" w:hAnsi="Times New Roman" w:eastAsia="宋体" w:cs="Times New Roman"/>
          <w:b/>
          <w:bCs/>
          <w:szCs w:val="21"/>
          <w:highlight w:val="none"/>
          <w:lang w:val="en-US" w:eastAsia="zh-CN"/>
        </w:rPr>
      </w:pPr>
      <w:r>
        <w:rPr>
          <w:rFonts w:hint="default" w:ascii="Times New Roman" w:hAnsi="Times New Roman" w:eastAsia="宋体" w:cs="Times New Roman"/>
          <w:b/>
          <w:bCs/>
          <w:szCs w:val="21"/>
          <w:highlight w:val="none"/>
          <w:lang w:val="en-US" w:eastAsia="zh-CN"/>
        </w:rPr>
        <w:t>重金属：</w:t>
      </w:r>
    </w:p>
    <w:p>
      <w:pPr>
        <w:bidi w:val="0"/>
        <w:spacing w:line="480" w:lineRule="exact"/>
        <w:ind w:firstLine="48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Cs w:val="21"/>
          <w:highlight w:val="none"/>
          <w:lang w:val="en-US" w:eastAsia="zh-CN"/>
        </w:rPr>
        <w:t>根据上表分析可知：钴、镉、铜、铅、镍有检出，但未超出《地下水质量标准》（GB/T 14848-2017）中</w:t>
      </w:r>
      <w:r>
        <w:rPr>
          <w:rFonts w:hint="default" w:ascii="Times New Roman" w:hAnsi="Times New Roman" w:eastAsia="宋体" w:cs="Times New Roman"/>
          <w:szCs w:val="21"/>
          <w:highlight w:val="none"/>
          <w:lang w:val="en-US" w:eastAsia="zh-CN"/>
        </w:rPr>
        <w:t>Ш</w:t>
      </w:r>
      <w:r>
        <w:rPr>
          <w:rFonts w:hint="default" w:ascii="Times New Roman" w:hAnsi="Times New Roman" w:eastAsia="宋体" w:cs="Times New Roman"/>
          <w:szCs w:val="21"/>
          <w:highlight w:val="none"/>
          <w:lang w:val="en-US" w:eastAsia="zh-CN"/>
        </w:rPr>
        <w:t>类</w:t>
      </w:r>
      <w:r>
        <w:rPr>
          <w:rFonts w:hint="default" w:ascii="Times New Roman" w:hAnsi="Times New Roman" w:eastAsia="宋体" w:cs="Times New Roman"/>
          <w:szCs w:val="21"/>
          <w:highlight w:val="none"/>
          <w:lang w:val="en-US" w:eastAsia="zh-CN"/>
        </w:rPr>
        <w:t>标准值；铬有检出，但无相关标准；7</w:t>
      </w:r>
      <w:r>
        <w:rPr>
          <w:rFonts w:hint="default" w:ascii="Times New Roman" w:hAnsi="Times New Roman" w:eastAsia="宋体" w:cs="Times New Roman"/>
          <w:caps w:val="0"/>
          <w:smallCaps w:val="0"/>
          <w:szCs w:val="21"/>
          <w:lang w:val="en-US" w:eastAsia="zh-CN"/>
        </w:rPr>
        <w:t>个地下水样品中的</w:t>
      </w:r>
      <w:r>
        <w:rPr>
          <w:rFonts w:hint="default" w:ascii="Times New Roman" w:hAnsi="Times New Roman" w:eastAsia="宋体" w:cs="Times New Roman"/>
          <w:sz w:val="24"/>
          <w:szCs w:val="24"/>
          <w:highlight w:val="none"/>
          <w:lang w:val="en-US" w:eastAsia="zh-CN"/>
        </w:rPr>
        <w:t>锰均超出《地下水质量标准》（GB/T 14848-2017）中</w:t>
      </w:r>
      <w:r>
        <w:rPr>
          <w:rFonts w:hint="default" w:ascii="Times New Roman" w:hAnsi="Times New Roman" w:eastAsia="宋体" w:cs="Times New Roman"/>
          <w:sz w:val="24"/>
          <w:szCs w:val="24"/>
          <w:highlight w:val="none"/>
          <w:lang w:val="en-US" w:eastAsia="zh-CN"/>
        </w:rPr>
        <w:t>Ш</w:t>
      </w:r>
      <w:r>
        <w:rPr>
          <w:rFonts w:hint="default" w:ascii="Times New Roman" w:hAnsi="Times New Roman" w:eastAsia="宋体" w:cs="Times New Roman"/>
          <w:sz w:val="24"/>
          <w:szCs w:val="24"/>
          <w:highlight w:val="none"/>
          <w:lang w:val="en-US" w:eastAsia="zh-CN"/>
        </w:rPr>
        <w:t>类</w:t>
      </w:r>
      <w:r>
        <w:rPr>
          <w:rFonts w:hint="default" w:ascii="Times New Roman" w:hAnsi="Times New Roman" w:eastAsia="宋体" w:cs="Times New Roman"/>
          <w:sz w:val="24"/>
          <w:szCs w:val="24"/>
          <w:highlight w:val="none"/>
          <w:lang w:val="en-US" w:eastAsia="zh-CN"/>
        </w:rPr>
        <w:t>标准值，最大检出浓度106~314</w:t>
      </w:r>
      <w:r>
        <w:rPr>
          <w:rFonts w:hint="default" w:ascii="Times New Roman" w:hAnsi="Times New Roman" w:eastAsia="宋体" w:cs="Times New Roman"/>
          <w:sz w:val="24"/>
          <w:szCs w:val="24"/>
          <w:highlight w:val="none"/>
          <w:lang w:val="en-US" w:eastAsia="zh-CN"/>
        </w:rPr>
        <w:t>μg/L</w:t>
      </w:r>
      <w:r>
        <w:rPr>
          <w:rFonts w:hint="default" w:ascii="Times New Roman" w:hAnsi="Times New Roman" w:eastAsia="宋体" w:cs="Times New Roman"/>
          <w:kern w:val="2"/>
          <w:sz w:val="24"/>
          <w:szCs w:val="24"/>
          <w:lang w:val="en-US" w:eastAsia="zh-CN" w:bidi="ar-SA"/>
        </w:rPr>
        <w:t>，</w:t>
      </w:r>
      <w:r>
        <w:rPr>
          <w:rFonts w:hint="default" w:ascii="Times New Roman" w:hAnsi="Times New Roman" w:eastAsia="宋体" w:cs="Times New Roman"/>
          <w:szCs w:val="24"/>
          <w:lang w:eastAsia="zh-CN"/>
        </w:rPr>
        <w:t>本地块特征污染物锰来源于填报说明“2012年12月吴桥县六合德利化工有限责任公司年产83000吨医药中间体项目环境影响报告书41、43、44页”，二氧化锰为企业生产</w:t>
      </w:r>
      <w:r>
        <w:rPr>
          <w:rFonts w:hint="default" w:ascii="Times New Roman" w:hAnsi="Times New Roman" w:eastAsia="宋体" w:cs="Times New Roman"/>
          <w:szCs w:val="24"/>
          <w:lang w:val="en-US" w:eastAsia="zh-CN"/>
        </w:rPr>
        <w:t>1，4-萘二甲酸时的副产品，经与企业核实，1，4-萘二甲酸</w:t>
      </w:r>
      <w:r>
        <w:rPr>
          <w:rFonts w:hint="default" w:ascii="Times New Roman" w:hAnsi="Times New Roman" w:eastAsia="宋体" w:cs="Times New Roman"/>
          <w:szCs w:val="24"/>
          <w:lang w:eastAsia="zh-CN"/>
        </w:rPr>
        <w:t>生产线未投产，不涉及特征污染物锰，</w:t>
      </w:r>
      <w:r>
        <w:rPr>
          <w:rFonts w:hint="default" w:ascii="Times New Roman" w:hAnsi="Times New Roman" w:eastAsia="宋体" w:cs="Times New Roman"/>
          <w:szCs w:val="24"/>
          <w:lang w:val="en-US" w:eastAsia="zh-CN"/>
        </w:rPr>
        <w:t>锰超筛选值</w:t>
      </w:r>
      <w:r>
        <w:rPr>
          <w:rFonts w:hint="default" w:ascii="Times New Roman" w:hAnsi="Times New Roman" w:eastAsia="宋体" w:cs="Times New Roman"/>
          <w:caps w:val="0"/>
          <w:smallCaps w:val="0"/>
          <w:sz w:val="24"/>
          <w:szCs w:val="24"/>
          <w:lang w:val="en-US" w:eastAsia="zh-CN"/>
        </w:rPr>
        <w:t>主要是因为本区浅层水为咸水，属于地质结构和水文地质结构等自然因素造成的</w:t>
      </w:r>
      <w:r>
        <w:rPr>
          <w:rFonts w:hint="default" w:ascii="Times New Roman" w:hAnsi="Times New Roman" w:eastAsia="宋体" w:cs="Times New Roman"/>
          <w:szCs w:val="24"/>
          <w:lang w:val="en-US" w:eastAsia="zh-CN"/>
        </w:rPr>
        <w:t>。</w:t>
      </w:r>
    </w:p>
    <w:p>
      <w:pPr>
        <w:bidi w:val="0"/>
        <w:spacing w:line="480" w:lineRule="exact"/>
        <w:ind w:firstLine="480"/>
        <w:jc w:val="both"/>
        <w:rPr>
          <w:rFonts w:hint="default" w:ascii="Times New Roman" w:hAnsi="Times New Roman" w:eastAsia="宋体" w:cs="Times New Roman"/>
          <w:b/>
          <w:bCs/>
          <w:szCs w:val="21"/>
          <w:highlight w:val="none"/>
          <w:lang w:val="en-US" w:eastAsia="zh-CN"/>
        </w:rPr>
      </w:pPr>
      <w:r>
        <w:rPr>
          <w:rFonts w:hint="default" w:ascii="Times New Roman" w:hAnsi="Times New Roman" w:eastAsia="宋体" w:cs="Times New Roman"/>
          <w:b/>
          <w:bCs/>
          <w:szCs w:val="21"/>
          <w:highlight w:val="none"/>
          <w:lang w:val="en-US" w:eastAsia="zh-CN"/>
        </w:rPr>
        <w:t>VOCs：</w:t>
      </w:r>
    </w:p>
    <w:p>
      <w:pPr>
        <w:bidi w:val="0"/>
        <w:spacing w:line="480" w:lineRule="exact"/>
        <w:ind w:firstLine="480"/>
        <w:jc w:val="both"/>
        <w:rPr>
          <w:rFonts w:hint="default" w:ascii="Times New Roman" w:hAnsi="Times New Roman" w:eastAsia="宋体" w:cs="Times New Roman"/>
          <w:caps w:val="0"/>
          <w:smallCaps w:val="0"/>
          <w:szCs w:val="21"/>
        </w:rPr>
      </w:pPr>
      <w:r>
        <w:rPr>
          <w:rFonts w:hint="default" w:ascii="Times New Roman" w:hAnsi="Times New Roman" w:eastAsia="宋体" w:cs="Times New Roman"/>
          <w:caps w:val="0"/>
          <w:smallCaps w:val="0"/>
          <w:szCs w:val="21"/>
          <w:lang w:eastAsia="zh-CN"/>
        </w:rPr>
        <w:t>本地块</w:t>
      </w:r>
      <w:r>
        <w:rPr>
          <w:rFonts w:hint="default" w:ascii="Times New Roman" w:hAnsi="Times New Roman" w:eastAsia="宋体" w:cs="Times New Roman"/>
          <w:caps w:val="0"/>
          <w:smallCaps w:val="0"/>
          <w:szCs w:val="21"/>
          <w:lang w:val="en-US" w:eastAsia="zh-CN"/>
        </w:rPr>
        <w:t>7个地下水样品检测了VOCs，</w:t>
      </w:r>
      <w:r>
        <w:rPr>
          <w:rFonts w:hint="default" w:ascii="Times New Roman" w:hAnsi="Times New Roman" w:eastAsia="宋体" w:cs="Times New Roman"/>
          <w:caps w:val="0"/>
          <w:smallCaps w:val="0"/>
          <w:szCs w:val="24"/>
        </w:rPr>
        <w:t>所有检测样品中</w:t>
      </w:r>
      <w:r>
        <w:rPr>
          <w:rFonts w:hint="default" w:ascii="Times New Roman" w:hAnsi="Times New Roman" w:eastAsia="宋体" w:cs="Times New Roman"/>
          <w:caps w:val="0"/>
          <w:smallCaps w:val="0"/>
          <w:szCs w:val="21"/>
          <w:lang w:val="en-US" w:eastAsia="zh-CN"/>
        </w:rPr>
        <w:t>全部未检出</w:t>
      </w:r>
      <w:r>
        <w:rPr>
          <w:rFonts w:hint="default" w:ascii="Times New Roman" w:hAnsi="Times New Roman" w:eastAsia="宋体" w:cs="Times New Roman"/>
          <w:caps w:val="0"/>
          <w:smallCaps w:val="0"/>
          <w:szCs w:val="21"/>
        </w:rPr>
        <w:t>。</w:t>
      </w:r>
    </w:p>
    <w:p>
      <w:pPr>
        <w:bidi w:val="0"/>
        <w:spacing w:line="480" w:lineRule="exact"/>
        <w:ind w:firstLine="480"/>
        <w:jc w:val="both"/>
        <w:rPr>
          <w:rFonts w:hint="default" w:ascii="Times New Roman" w:hAnsi="Times New Roman" w:eastAsia="宋体" w:cs="Times New Roman"/>
          <w:b/>
          <w:bCs/>
          <w:szCs w:val="21"/>
          <w:highlight w:val="none"/>
          <w:lang w:val="en-US" w:eastAsia="zh-CN"/>
        </w:rPr>
      </w:pPr>
      <w:r>
        <w:rPr>
          <w:rFonts w:hint="default" w:ascii="Times New Roman" w:hAnsi="Times New Roman" w:eastAsia="宋体" w:cs="Times New Roman"/>
          <w:b/>
          <w:bCs/>
          <w:szCs w:val="21"/>
          <w:highlight w:val="none"/>
          <w:lang w:val="en-US" w:eastAsia="zh-CN"/>
        </w:rPr>
        <w:t>SVOCs：</w:t>
      </w:r>
    </w:p>
    <w:p>
      <w:pPr>
        <w:bidi w:val="0"/>
        <w:spacing w:line="480" w:lineRule="exact"/>
        <w:ind w:firstLine="480"/>
        <w:jc w:val="both"/>
        <w:rPr>
          <w:rFonts w:hint="default" w:ascii="Times New Roman" w:hAnsi="Times New Roman" w:eastAsia="宋体" w:cs="Times New Roman"/>
          <w:caps w:val="0"/>
          <w:smallCaps w:val="0"/>
          <w:szCs w:val="21"/>
        </w:rPr>
      </w:pPr>
      <w:r>
        <w:rPr>
          <w:rFonts w:hint="default" w:ascii="Times New Roman" w:hAnsi="Times New Roman" w:eastAsia="宋体" w:cs="Times New Roman"/>
          <w:caps w:val="0"/>
          <w:smallCaps w:val="0"/>
          <w:szCs w:val="21"/>
          <w:lang w:eastAsia="zh-CN"/>
        </w:rPr>
        <w:t>本地块</w:t>
      </w:r>
      <w:r>
        <w:rPr>
          <w:rFonts w:hint="default" w:ascii="Times New Roman" w:hAnsi="Times New Roman" w:eastAsia="宋体" w:cs="Times New Roman"/>
          <w:caps w:val="0"/>
          <w:smallCaps w:val="0"/>
          <w:szCs w:val="21"/>
          <w:lang w:val="en-US" w:eastAsia="zh-CN"/>
        </w:rPr>
        <w:t>7个地下水样品检测了SVOCs，</w:t>
      </w:r>
      <w:r>
        <w:rPr>
          <w:rFonts w:hint="default" w:ascii="Times New Roman" w:hAnsi="Times New Roman" w:eastAsia="宋体" w:cs="Times New Roman"/>
          <w:caps w:val="0"/>
          <w:smallCaps w:val="0"/>
          <w:szCs w:val="24"/>
        </w:rPr>
        <w:t>所有检测样品中</w:t>
      </w:r>
      <w:r>
        <w:rPr>
          <w:rFonts w:hint="default" w:ascii="Times New Roman" w:hAnsi="Times New Roman" w:eastAsia="宋体" w:cs="Times New Roman"/>
          <w:caps w:val="0"/>
          <w:smallCaps w:val="0"/>
          <w:szCs w:val="21"/>
          <w:lang w:val="en-US" w:eastAsia="zh-CN"/>
        </w:rPr>
        <w:t>全部未检出</w:t>
      </w:r>
      <w:r>
        <w:rPr>
          <w:rFonts w:hint="default" w:ascii="Times New Roman" w:hAnsi="Times New Roman" w:eastAsia="宋体" w:cs="Times New Roman"/>
          <w:caps w:val="0"/>
          <w:smallCaps w:val="0"/>
          <w:szCs w:val="21"/>
        </w:rPr>
        <w:t>。</w:t>
      </w:r>
    </w:p>
    <w:p>
      <w:pPr>
        <w:widowControl/>
        <w:snapToGrid w:val="0"/>
        <w:spacing w:line="500" w:lineRule="exact"/>
        <w:ind w:firstLine="482" w:firstLineChars="200"/>
        <w:jc w:val="left"/>
        <w:rPr>
          <w:rFonts w:hint="default" w:ascii="Times New Roman" w:hAnsi="Times New Roman" w:eastAsia="宋体" w:cs="Times New Roman"/>
          <w:b/>
          <w:bCs/>
          <w:color w:val="000000"/>
          <w:kern w:val="2"/>
          <w:sz w:val="24"/>
          <w:szCs w:val="24"/>
          <w:lang w:val="en-US" w:eastAsia="zh-CN" w:bidi="en-US"/>
        </w:rPr>
      </w:pPr>
      <w:r>
        <w:rPr>
          <w:rFonts w:hint="default" w:ascii="Times New Roman" w:hAnsi="Times New Roman" w:eastAsia="宋体" w:cs="Times New Roman"/>
          <w:b/>
          <w:bCs/>
          <w:color w:val="000000"/>
          <w:kern w:val="2"/>
          <w:sz w:val="24"/>
          <w:szCs w:val="24"/>
          <w:lang w:val="en-US" w:eastAsia="zh-CN" w:bidi="en-US"/>
        </w:rPr>
        <w:t>其他特征因子：</w:t>
      </w:r>
    </w:p>
    <w:p>
      <w:pPr>
        <w:widowControl/>
        <w:snapToGrid w:val="0"/>
        <w:spacing w:line="500" w:lineRule="exact"/>
        <w:ind w:firstLine="480" w:firstLineChars="200"/>
        <w:jc w:val="left"/>
        <w:rPr>
          <w:rFonts w:hint="default" w:ascii="Times New Roman" w:hAnsi="Times New Roman" w:eastAsia="宋体" w:cs="Times New Roman"/>
          <w:color w:val="000000"/>
          <w:kern w:val="2"/>
          <w:sz w:val="24"/>
          <w:szCs w:val="24"/>
          <w:lang w:val="en-US" w:eastAsia="zh-CN" w:bidi="en-US"/>
        </w:rPr>
      </w:pPr>
      <w:r>
        <w:rPr>
          <w:rFonts w:hint="default" w:ascii="Times New Roman" w:hAnsi="Times New Roman" w:eastAsia="宋体" w:cs="Times New Roman"/>
          <w:color w:val="000000"/>
          <w:kern w:val="2"/>
          <w:sz w:val="24"/>
          <w:szCs w:val="24"/>
          <w:lang w:val="en-US" w:eastAsia="zh-CN" w:bidi="en-US"/>
        </w:rPr>
        <w:t>①pH</w:t>
      </w:r>
    </w:p>
    <w:p>
      <w:pPr>
        <w:widowControl/>
        <w:snapToGrid w:val="0"/>
        <w:spacing w:line="500" w:lineRule="exact"/>
        <w:ind w:firstLine="480" w:firstLineChars="200"/>
        <w:jc w:val="left"/>
        <w:rPr>
          <w:rFonts w:hint="default" w:ascii="Times New Roman" w:hAnsi="Times New Roman" w:eastAsia="宋体" w:cs="Times New Roman"/>
          <w:color w:val="000000"/>
          <w:kern w:val="2"/>
          <w:sz w:val="24"/>
          <w:szCs w:val="24"/>
          <w:highlight w:val="none"/>
          <w:lang w:val="en-US" w:eastAsia="zh-CN" w:bidi="en-US"/>
        </w:rPr>
      </w:pPr>
      <w:r>
        <w:rPr>
          <w:rFonts w:hint="default" w:ascii="Times New Roman" w:hAnsi="Times New Roman" w:eastAsia="宋体" w:cs="Times New Roman"/>
          <w:color w:val="000000"/>
          <w:kern w:val="2"/>
          <w:sz w:val="24"/>
          <w:szCs w:val="24"/>
          <w:lang w:val="en-US" w:eastAsia="zh-CN" w:bidi="en-US"/>
        </w:rPr>
        <w:t>本项目7个地下水样品中pH测定范围</w:t>
      </w:r>
      <w:r>
        <w:rPr>
          <w:rFonts w:hint="default" w:ascii="Times New Roman" w:hAnsi="Times New Roman" w:eastAsia="宋体" w:cs="Times New Roman"/>
          <w:color w:val="000000"/>
          <w:kern w:val="2"/>
          <w:sz w:val="24"/>
          <w:szCs w:val="24"/>
          <w:lang w:val="en-US" w:eastAsia="zh-CN" w:bidi="ar-SA"/>
        </w:rPr>
        <w:t>7.52~8.34，未超出</w:t>
      </w:r>
      <w:r>
        <w:rPr>
          <w:rFonts w:hint="default" w:ascii="Times New Roman" w:hAnsi="Times New Roman" w:eastAsia="宋体" w:cs="Times New Roman"/>
          <w:color w:val="000000"/>
          <w:kern w:val="2"/>
          <w:sz w:val="24"/>
          <w:szCs w:val="24"/>
          <w:highlight w:val="none"/>
          <w:lang w:val="en-US" w:eastAsia="zh-CN" w:bidi="en-US"/>
        </w:rPr>
        <w:t>《地下水质量标准》（GB/T 14848-2017）中</w:t>
      </w:r>
      <w:r>
        <w:rPr>
          <w:rFonts w:hint="default" w:ascii="Times New Roman" w:hAnsi="Times New Roman" w:eastAsia="宋体" w:cs="Times New Roman"/>
          <w:color w:val="000000"/>
          <w:kern w:val="2"/>
          <w:sz w:val="24"/>
          <w:szCs w:val="24"/>
          <w:highlight w:val="none"/>
          <w:lang w:val="en-US" w:eastAsia="zh-CN" w:bidi="en-US"/>
        </w:rPr>
        <w:t>Ш</w:t>
      </w:r>
      <w:r>
        <w:rPr>
          <w:rFonts w:hint="default" w:ascii="Times New Roman" w:hAnsi="Times New Roman" w:eastAsia="宋体" w:cs="Times New Roman"/>
          <w:color w:val="000000"/>
          <w:kern w:val="2"/>
          <w:sz w:val="24"/>
          <w:szCs w:val="24"/>
          <w:highlight w:val="none"/>
          <w:lang w:val="en-US" w:eastAsia="zh-CN" w:bidi="en-US"/>
        </w:rPr>
        <w:t>类</w:t>
      </w:r>
      <w:r>
        <w:rPr>
          <w:rFonts w:hint="default" w:ascii="Times New Roman" w:hAnsi="Times New Roman" w:eastAsia="宋体" w:cs="Times New Roman"/>
          <w:color w:val="000000"/>
          <w:kern w:val="2"/>
          <w:sz w:val="24"/>
          <w:szCs w:val="24"/>
          <w:highlight w:val="none"/>
          <w:lang w:val="en-US" w:eastAsia="zh-CN" w:bidi="en-US"/>
        </w:rPr>
        <w:t>标准值。</w:t>
      </w:r>
    </w:p>
    <w:p>
      <w:pPr>
        <w:widowControl/>
        <w:snapToGrid w:val="0"/>
        <w:spacing w:line="500" w:lineRule="exact"/>
        <w:ind w:firstLine="480" w:firstLineChars="200"/>
        <w:jc w:val="left"/>
        <w:rPr>
          <w:rFonts w:hint="default" w:ascii="Times New Roman" w:hAnsi="Times New Roman" w:eastAsia="宋体" w:cs="Times New Roman"/>
          <w:color w:val="000000"/>
          <w:kern w:val="2"/>
          <w:sz w:val="24"/>
          <w:szCs w:val="24"/>
          <w:highlight w:val="none"/>
          <w:lang w:val="en-US" w:eastAsia="zh-CN" w:bidi="en-US"/>
        </w:rPr>
      </w:pPr>
      <w:r>
        <w:rPr>
          <w:rFonts w:hint="default" w:ascii="Times New Roman" w:hAnsi="Times New Roman" w:eastAsia="宋体" w:cs="Times New Roman"/>
          <w:color w:val="000000"/>
          <w:kern w:val="2"/>
          <w:sz w:val="24"/>
          <w:szCs w:val="24"/>
          <w:highlight w:val="none"/>
          <w:lang w:val="en-US" w:eastAsia="zh-CN" w:bidi="en-US"/>
        </w:rPr>
        <w:t>②氨氮</w:t>
      </w:r>
    </w:p>
    <w:p>
      <w:pPr>
        <w:bidi w:val="0"/>
        <w:ind w:firstLine="480"/>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color w:val="000000"/>
          <w:kern w:val="2"/>
          <w:sz w:val="24"/>
          <w:szCs w:val="28"/>
          <w:lang w:val="en-US" w:eastAsia="zh-CN" w:bidi="en-US"/>
        </w:rPr>
        <w:t>本项目7个地下水样品中</w:t>
      </w:r>
      <w:r>
        <w:rPr>
          <w:rFonts w:hint="default" w:ascii="Times New Roman" w:hAnsi="Times New Roman" w:eastAsia="宋体" w:cs="Times New Roman"/>
          <w:color w:val="000000"/>
          <w:kern w:val="2"/>
          <w:sz w:val="24"/>
          <w:szCs w:val="24"/>
          <w:lang w:val="en-US" w:eastAsia="zh-CN" w:bidi="en-US"/>
        </w:rPr>
        <w:t>氨氮检出浓度为</w:t>
      </w:r>
      <w:r>
        <w:rPr>
          <w:rFonts w:hint="default" w:ascii="Times New Roman" w:hAnsi="Times New Roman" w:eastAsia="宋体" w:cs="Times New Roman"/>
          <w:color w:val="000000"/>
          <w:kern w:val="2"/>
          <w:sz w:val="24"/>
          <w:szCs w:val="24"/>
          <w:lang w:val="en-US" w:eastAsia="zh-CN" w:bidi="ar-SA"/>
        </w:rPr>
        <w:t>未检出~0.084mg/L，远低于</w:t>
      </w:r>
      <w:r>
        <w:rPr>
          <w:rFonts w:hint="default" w:ascii="Times New Roman" w:hAnsi="Times New Roman" w:eastAsia="宋体" w:cs="Times New Roman"/>
          <w:color w:val="000000"/>
          <w:kern w:val="2"/>
          <w:sz w:val="24"/>
          <w:szCs w:val="24"/>
          <w:highlight w:val="none"/>
          <w:lang w:val="en-US" w:eastAsia="zh-CN" w:bidi="en-US"/>
        </w:rPr>
        <w:t>《地下水质量标准》（GB/T 14848-2017）中</w:t>
      </w:r>
      <w:r>
        <w:rPr>
          <w:rFonts w:hint="default" w:ascii="Times New Roman" w:hAnsi="Times New Roman" w:eastAsia="宋体" w:cs="Times New Roman"/>
          <w:color w:val="000000"/>
          <w:kern w:val="2"/>
          <w:sz w:val="24"/>
          <w:szCs w:val="24"/>
          <w:highlight w:val="none"/>
          <w:lang w:val="en-US" w:eastAsia="zh-CN" w:bidi="en-US"/>
        </w:rPr>
        <w:t>Ш</w:t>
      </w:r>
      <w:r>
        <w:rPr>
          <w:rFonts w:hint="default" w:ascii="Times New Roman" w:hAnsi="Times New Roman" w:eastAsia="宋体" w:cs="Times New Roman"/>
          <w:color w:val="000000"/>
          <w:kern w:val="2"/>
          <w:sz w:val="24"/>
          <w:szCs w:val="24"/>
          <w:highlight w:val="none"/>
          <w:lang w:val="en-US" w:eastAsia="zh-CN" w:bidi="en-US"/>
        </w:rPr>
        <w:t>类</w:t>
      </w:r>
      <w:r>
        <w:rPr>
          <w:rFonts w:hint="default" w:ascii="Times New Roman" w:hAnsi="Times New Roman" w:eastAsia="宋体" w:cs="Times New Roman"/>
          <w:color w:val="000000"/>
          <w:kern w:val="2"/>
          <w:sz w:val="24"/>
          <w:szCs w:val="24"/>
          <w:highlight w:val="none"/>
          <w:lang w:val="en-US" w:eastAsia="zh-CN" w:bidi="en-US"/>
        </w:rPr>
        <w:t>标准值。</w:t>
      </w:r>
    </w:p>
    <w:p>
      <w:pPr>
        <w:pStyle w:val="5"/>
        <w:bidi w:val="0"/>
        <w:rPr>
          <w:rFonts w:hint="default" w:ascii="Times New Roman" w:hAnsi="Times New Roman" w:cs="Times New Roman"/>
          <w:sz w:val="30"/>
          <w:szCs w:val="30"/>
          <w:lang w:val="en-US" w:eastAsia="zh-CN"/>
        </w:rPr>
      </w:pPr>
      <w:bookmarkStart w:id="37" w:name="_Toc31518"/>
      <w:bookmarkStart w:id="38" w:name="_Toc21928"/>
      <w:r>
        <w:rPr>
          <w:rFonts w:hint="eastAsia" w:ascii="Times New Roman" w:hAnsi="Times New Roman" w:cs="Times New Roman"/>
          <w:sz w:val="30"/>
          <w:szCs w:val="30"/>
          <w:lang w:val="en-US" w:eastAsia="zh-CN"/>
        </w:rPr>
        <w:t>4</w:t>
      </w:r>
      <w:bookmarkStart w:id="39" w:name="_GoBack"/>
      <w:bookmarkEnd w:id="39"/>
      <w:r>
        <w:rPr>
          <w:rFonts w:hint="default" w:ascii="Times New Roman" w:hAnsi="Times New Roman" w:cs="Times New Roman"/>
          <w:sz w:val="30"/>
          <w:szCs w:val="30"/>
          <w:lang w:val="en-US" w:eastAsia="zh-CN"/>
        </w:rPr>
        <w:t xml:space="preserve"> </w:t>
      </w:r>
      <w:bookmarkEnd w:id="37"/>
      <w:bookmarkEnd w:id="38"/>
      <w:r>
        <w:rPr>
          <w:rFonts w:hint="eastAsia" w:ascii="Times New Roman" w:hAnsi="Times New Roman" w:cs="Times New Roman"/>
          <w:lang w:val="en-US" w:eastAsia="zh-CN"/>
        </w:rPr>
        <w:t>建议</w:t>
      </w:r>
    </w:p>
    <w:p>
      <w:pPr>
        <w:spacing w:line="480" w:lineRule="exact"/>
        <w:ind w:firstLine="480"/>
        <w:jc w:val="both"/>
        <w:rPr>
          <w:rFonts w:ascii="Times New Roman" w:hAnsi="Times New Roman" w:eastAsia="宋体" w:cs="Times New Roman"/>
          <w:szCs w:val="24"/>
        </w:rPr>
      </w:pPr>
      <w:r>
        <w:rPr>
          <w:rFonts w:hint="eastAsia" w:ascii="Times New Roman" w:hAnsi="Times New Roman" w:eastAsia="宋体" w:cs="Times New Roman"/>
          <w:szCs w:val="24"/>
        </w:rPr>
        <w:t>本次调查土壤检测结果显示各检测因子均未超标，因此该地块污染风险性较低，基于现场踏勘情况，提出以下建议：</w:t>
      </w:r>
    </w:p>
    <w:p>
      <w:pPr>
        <w:numPr>
          <w:ilvl w:val="0"/>
          <w:numId w:val="1"/>
        </w:numPr>
        <w:spacing w:line="480" w:lineRule="exact"/>
        <w:ind w:firstLine="480"/>
        <w:jc w:val="both"/>
        <w:rPr>
          <w:rFonts w:hint="eastAsia" w:ascii="Times New Roman" w:hAnsi="Times New Roman" w:eastAsia="宋体" w:cs="Times New Roman"/>
          <w:szCs w:val="24"/>
          <w:lang w:eastAsia="zh-CN"/>
        </w:rPr>
      </w:pPr>
      <w:r>
        <w:rPr>
          <w:rFonts w:hint="eastAsia" w:ascii="Times New Roman" w:hAnsi="Times New Roman" w:eastAsia="宋体" w:cs="Times New Roman"/>
          <w:szCs w:val="24"/>
          <w:highlight w:val="none"/>
          <w:lang w:eastAsia="zh-CN"/>
        </w:rPr>
        <w:t>建议对</w:t>
      </w:r>
      <w:r>
        <w:rPr>
          <w:rFonts w:hint="default" w:ascii="Times New Roman" w:hAnsi="Times New Roman" w:eastAsia="宋体" w:cs="Times New Roman"/>
          <w:sz w:val="24"/>
          <w:szCs w:val="24"/>
        </w:rPr>
        <w:t>酸碱罐区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对甲基苯甲酸车间</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邻磺酸钠苯甲醛车间</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Cs w:val="24"/>
          <w:lang w:eastAsia="zh-CN"/>
        </w:rPr>
        <w:t>ER车间氯化工段</w:t>
      </w:r>
      <w:r>
        <w:rPr>
          <w:rFonts w:hint="eastAsia" w:ascii="Times New Roman" w:hAnsi="Times New Roman" w:eastAsia="宋体" w:cs="Times New Roman"/>
          <w:szCs w:val="24"/>
          <w:highlight w:val="none"/>
          <w:lang w:eastAsia="zh-CN"/>
        </w:rPr>
        <w:t>等污</w:t>
      </w:r>
      <w:r>
        <w:rPr>
          <w:rFonts w:hint="eastAsia" w:ascii="Times New Roman" w:hAnsi="Times New Roman" w:eastAsia="宋体" w:cs="Times New Roman"/>
          <w:szCs w:val="24"/>
          <w:lang w:eastAsia="zh-CN"/>
        </w:rPr>
        <w:t>染物有检出的区域进行排查，</w:t>
      </w:r>
      <w:r>
        <w:rPr>
          <w:rFonts w:hint="eastAsia" w:ascii="Times New Roman" w:hAnsi="Times New Roman" w:eastAsia="宋体" w:cs="Times New Roman"/>
          <w:szCs w:val="24"/>
          <w:lang w:val="en-US" w:eastAsia="zh-CN"/>
        </w:rPr>
        <w:t>重点排查检出值较大点位所在区域，排查各区域可能导致污染物进入土壤、地下水的位置，进行修补完善，避免污染进一步扩散。</w:t>
      </w:r>
    </w:p>
    <w:p>
      <w:pPr>
        <w:spacing w:line="480" w:lineRule="exact"/>
        <w:ind w:firstLine="480"/>
        <w:jc w:val="both"/>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2</w:t>
      </w: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加强污水处理站地下水池的监管，发现破损及时修补，避免发生跑、冒、滴、漏等可能污染土壤及地下水事件；</w:t>
      </w:r>
    </w:p>
    <w:p>
      <w:pPr>
        <w:spacing w:line="480" w:lineRule="exact"/>
        <w:ind w:firstLine="480"/>
        <w:jc w:val="both"/>
        <w:rPr>
          <w:rFonts w:ascii="Times New Roman" w:hAnsi="Times New Roman" w:eastAsia="宋体" w:cs="Times New Roman"/>
          <w:szCs w:val="24"/>
        </w:rPr>
      </w:pP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3</w:t>
      </w: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rPr>
        <w:t>本调查企业</w:t>
      </w:r>
      <w:r>
        <w:rPr>
          <w:rFonts w:hint="eastAsia" w:ascii="Times New Roman" w:hAnsi="Times New Roman" w:eastAsia="宋体" w:cs="Times New Roman"/>
          <w:szCs w:val="24"/>
          <w:lang w:eastAsia="zh-CN"/>
        </w:rPr>
        <w:t>吴桥县六合德利化工有限责任公司</w:t>
      </w:r>
      <w:r>
        <w:rPr>
          <w:rFonts w:hint="eastAsia" w:ascii="Times New Roman" w:hAnsi="Times New Roman" w:eastAsia="宋体" w:cs="Times New Roman"/>
          <w:szCs w:val="24"/>
        </w:rPr>
        <w:t>地块从事</w:t>
      </w:r>
      <w:r>
        <w:rPr>
          <w:rFonts w:hint="eastAsia" w:ascii="Times New Roman" w:hAnsi="Times New Roman" w:eastAsia="宋体" w:cs="Times New Roman"/>
          <w:szCs w:val="24"/>
          <w:lang w:eastAsia="zh-CN"/>
        </w:rPr>
        <w:t>化学原料的</w:t>
      </w:r>
      <w:r>
        <w:rPr>
          <w:rFonts w:hint="eastAsia" w:ascii="Times New Roman" w:hAnsi="Times New Roman" w:eastAsia="宋体" w:cs="Times New Roman"/>
          <w:szCs w:val="24"/>
        </w:rPr>
        <w:t>加工，建议定期对厂区内重点区域土壤进行监测，为土壤环境管控提供依据。</w:t>
      </w:r>
    </w:p>
    <w:p>
      <w:pPr>
        <w:spacing w:line="480" w:lineRule="exact"/>
        <w:ind w:firstLine="480"/>
        <w:jc w:val="both"/>
        <w:rPr>
          <w:rFonts w:hint="default" w:ascii="Times New Roman" w:hAnsi="Times New Roman" w:eastAsia="宋体" w:cs="Times New Roman"/>
          <w:szCs w:val="24"/>
          <w:lang w:val="en-US"/>
        </w:rPr>
      </w:pPr>
      <w:r>
        <w:rPr>
          <w:rFonts w:hint="eastAsia" w:ascii="Times New Roman" w:hAnsi="Times New Roman" w:eastAsia="宋体" w:cs="Times New Roman"/>
          <w:bCs/>
          <w:szCs w:val="24"/>
          <w:lang w:val="en-US" w:eastAsia="zh-CN"/>
        </w:rPr>
        <w:t>（4）</w:t>
      </w:r>
      <w:r>
        <w:rPr>
          <w:rFonts w:hint="eastAsia" w:ascii="Times New Roman" w:hAnsi="Times New Roman" w:eastAsia="宋体" w:cs="宋体"/>
          <w:caps w:val="0"/>
          <w:smallCaps w:val="0"/>
          <w:sz w:val="24"/>
          <w:szCs w:val="24"/>
          <w:u w:val="none"/>
          <w:shd w:val="clear" w:color="auto" w:fill="FFFFFF"/>
          <w:lang w:eastAsia="zh-CN"/>
        </w:rPr>
        <w:t>建议按照</w:t>
      </w:r>
      <w:r>
        <w:rPr>
          <w:rFonts w:hint="eastAsia" w:ascii="Times New Roman" w:hAnsi="Times New Roman" w:eastAsia="宋体" w:cs="Times New Roman"/>
          <w:caps w:val="0"/>
          <w:smallCaps w:val="0"/>
          <w:kern w:val="2"/>
          <w:sz w:val="24"/>
          <w:szCs w:val="24"/>
          <w:lang w:val="en-US" w:eastAsia="zh-CN" w:bidi="ar-SA"/>
        </w:rPr>
        <w:t>《工矿用地土壤环境管理办法（试行）》要求，</w:t>
      </w:r>
      <w:r>
        <w:rPr>
          <w:rFonts w:hint="eastAsia" w:ascii="Times New Roman" w:hAnsi="Times New Roman" w:eastAsia="宋体" w:cs="宋体"/>
          <w:caps w:val="0"/>
          <w:smallCaps w:val="0"/>
          <w:sz w:val="24"/>
          <w:szCs w:val="24"/>
          <w:u w:val="none"/>
          <w:shd w:val="clear" w:color="auto" w:fill="FFFFFF"/>
        </w:rPr>
        <w:t>建立土壤和地下水污染隐患排查治理制度，定期对重点区域、重点设施开展隐患排查</w:t>
      </w:r>
      <w:r>
        <w:rPr>
          <w:rFonts w:hint="eastAsia" w:ascii="Times New Roman" w:hAnsi="Times New Roman" w:eastAsia="宋体" w:cs="Times New Roman"/>
          <w:bCs/>
          <w:szCs w:val="24"/>
          <w:lang w:val="en-US" w:eastAsia="zh-CN"/>
        </w:rPr>
        <w:t>。</w:t>
      </w:r>
    </w:p>
    <w:p>
      <w:pPr>
        <w:spacing w:line="520" w:lineRule="exact"/>
        <w:ind w:firstLine="480" w:firstLineChars="200"/>
        <w:jc w:val="left"/>
        <w:rPr>
          <w:rFonts w:hint="default" w:ascii="Times New Roman" w:hAnsi="Times New Roman" w:cs="Times New Roman"/>
          <w:snapToGrid w:val="0"/>
          <w:kern w:val="0"/>
          <w:lang w:eastAsia="zh-CN"/>
        </w:rPr>
      </w:pP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5</w:t>
      </w:r>
      <w:r>
        <w:rPr>
          <w:rFonts w:hint="eastAsia" w:ascii="Times New Roman" w:hAnsi="Times New Roman" w:eastAsia="宋体" w:cs="Times New Roman"/>
          <w:szCs w:val="24"/>
          <w:lang w:eastAsia="zh-CN"/>
        </w:rPr>
        <w:t>）</w:t>
      </w:r>
      <w:r>
        <w:rPr>
          <w:rFonts w:ascii="Times New Roman" w:hAnsi="Times New Roman" w:eastAsia="宋体" w:cs="Times New Roman"/>
          <w:szCs w:val="24"/>
        </w:rPr>
        <w:t>在后续生产过程中，企业应继续关注完善污染防治措施，加强环保设施管理，一旦发现潜在污染源或地下隐蔽设施，存在环境污染风险时，应及时上报环境保护主管部门，必要时应继续开展相应的场地环境调查工作</w:t>
      </w:r>
      <w:r>
        <w:rPr>
          <w:rFonts w:hint="eastAsia" w:ascii="Times New Roman" w:hAnsi="Times New Roman" w:eastAsia="宋体" w:cs="Times New Roman"/>
          <w:szCs w:val="24"/>
        </w:rPr>
        <w:t>。</w:t>
      </w:r>
    </w:p>
    <w:p>
      <w:pPr>
        <w:spacing w:line="520" w:lineRule="exact"/>
        <w:ind w:firstLine="480" w:firstLineChars="200"/>
        <w:jc w:val="left"/>
        <w:rPr>
          <w:rFonts w:hint="default" w:ascii="Times New Roman" w:hAnsi="Times New Roman" w:cs="Times New Roman"/>
          <w:snapToGrid w:val="0"/>
          <w:kern w:val="0"/>
          <w:lang w:eastAsia="zh-CN"/>
        </w:rPr>
      </w:pPr>
    </w:p>
    <w:p>
      <w:pPr>
        <w:pStyle w:val="2"/>
        <w:rPr>
          <w:rFonts w:hint="default" w:ascii="Times New Roman" w:hAnsi="Times New Roman"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18120"/>
    <w:multiLevelType w:val="singleLevel"/>
    <w:tmpl w:val="6E5181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6154E"/>
    <w:rsid w:val="075C2BB0"/>
    <w:rsid w:val="0BB96A67"/>
    <w:rsid w:val="1C2A5F8F"/>
    <w:rsid w:val="2A9A5CFC"/>
    <w:rsid w:val="7A1F6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960" w:firstLineChars="200"/>
    </w:pPr>
    <w:rPr>
      <w:rFonts w:asciiTheme="minorHAnsi" w:hAnsiTheme="minorHAnsi" w:eastAsiaTheme="minorEastAsia" w:cstheme="minorBidi"/>
      <w:kern w:val="2"/>
      <w:sz w:val="24"/>
      <w:szCs w:val="22"/>
      <w:lang w:val="en-US" w:eastAsia="zh-CN" w:bidi="ar-SA"/>
    </w:rPr>
  </w:style>
  <w:style w:type="paragraph" w:styleId="4">
    <w:name w:val="heading 2"/>
    <w:basedOn w:val="1"/>
    <w:next w:val="1"/>
    <w:unhideWhenUsed/>
    <w:qFormat/>
    <w:uiPriority w:val="0"/>
    <w:pPr>
      <w:keepNext/>
      <w:keepLines/>
      <w:spacing w:before="120" w:after="120"/>
      <w:ind w:firstLine="0" w:firstLineChars="0"/>
      <w:outlineLvl w:val="1"/>
    </w:pPr>
    <w:rPr>
      <w:rFonts w:ascii="Times New Roman" w:hAnsi="Times New Roman" w:eastAsia="宋体"/>
      <w:b/>
      <w:bCs/>
      <w:sz w:val="28"/>
      <w:szCs w:val="32"/>
    </w:rPr>
  </w:style>
  <w:style w:type="paragraph" w:styleId="5">
    <w:name w:val="heading 3"/>
    <w:basedOn w:val="1"/>
    <w:next w:val="1"/>
    <w:unhideWhenUsed/>
    <w:qFormat/>
    <w:uiPriority w:val="0"/>
    <w:pPr>
      <w:keepNext/>
      <w:keepLines/>
      <w:spacing w:before="60" w:after="60"/>
      <w:ind w:firstLine="0" w:firstLineChars="0"/>
      <w:outlineLvl w:val="2"/>
    </w:pPr>
    <w:rPr>
      <w:rFonts w:ascii="Calibri" w:hAnsi="Calibri" w:eastAsia="宋体"/>
      <w:b/>
      <w:sz w:val="28"/>
    </w:rPr>
  </w:style>
  <w:style w:type="paragraph" w:styleId="3">
    <w:name w:val="heading 4"/>
    <w:basedOn w:val="1"/>
    <w:next w:val="1"/>
    <w:unhideWhenUsed/>
    <w:qFormat/>
    <w:uiPriority w:val="0"/>
    <w:pPr>
      <w:keepNext/>
      <w:keepLines/>
      <w:ind w:firstLine="0" w:firstLineChars="0"/>
      <w:outlineLvl w:val="3"/>
    </w:pPr>
    <w:rPr>
      <w:rFonts w:ascii="Arial" w:hAnsi="Arial" w:eastAsia="宋体"/>
      <w:b/>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0"/>
    </w:r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Body Text First Indent 2"/>
    <w:basedOn w:val="6"/>
    <w:next w:val="10"/>
    <w:qFormat/>
    <w:uiPriority w:val="0"/>
    <w:pPr>
      <w:adjustRightInd w:val="0"/>
      <w:snapToGrid w:val="0"/>
      <w:spacing w:line="360" w:lineRule="auto"/>
      <w:ind w:left="0" w:leftChars="0"/>
    </w:pPr>
    <w:rPr>
      <w:rFonts w:ascii="Times New Roman" w:hAnsi="Times New Roman" w:eastAsia="宋体" w:cs="宋体"/>
      <w:color w:val="000000"/>
      <w:kern w:val="0"/>
      <w:szCs w:val="28"/>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报告正文"/>
    <w:basedOn w:val="1"/>
    <w:qFormat/>
    <w:uiPriority w:val="0"/>
    <w:pPr>
      <w:widowControl/>
      <w:snapToGrid w:val="0"/>
      <w:spacing w:line="500" w:lineRule="exact"/>
      <w:ind w:firstLine="200"/>
      <w:jc w:val="left"/>
    </w:pPr>
    <w:rPr>
      <w:color w:val="000000"/>
      <w:szCs w:val="28"/>
      <w:lang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2020-10-14T02:57:50Z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