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河北伦特化工集团有限公司</w:t>
      </w:r>
      <w:r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  <w:t>地块</w:t>
      </w: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tabs>
          <w:tab w:val="left" w:pos="2500"/>
        </w:tabs>
        <w:snapToGrid w:val="0"/>
        <w:spacing w:line="24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2020年土壤环境自行监测报告</w:t>
      </w:r>
    </w:p>
    <w:p>
      <w:pPr>
        <w:ind w:firstLine="480"/>
        <w:jc w:val="center"/>
        <w:rPr>
          <w:rFonts w:hint="default" w:ascii="Times New Roman" w:hAnsi="Times New Roman" w:cs="Times New Roma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sz w:val="52"/>
          <w:szCs w:val="5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公示本</w:t>
      </w:r>
      <w:r>
        <w:rPr>
          <w:rFonts w:hint="default" w:ascii="Times New Roman" w:hAnsi="Times New Roman" w:cs="Times New Roman"/>
          <w:sz w:val="32"/>
          <w:szCs w:val="32"/>
        </w:rPr>
        <w:t>）</w:t>
      </w: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 w:eastAsiaTheme="minorEastAsia"/>
          <w:sz w:val="52"/>
          <w:szCs w:val="5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tabs>
          <w:tab w:val="left" w:pos="2500"/>
        </w:tabs>
        <w:snapToGrid w:val="0"/>
        <w:spacing w:line="360" w:lineRule="auto"/>
        <w:ind w:firstLine="0" w:firstLineChars="0"/>
        <w:jc w:val="both"/>
        <w:rPr>
          <w:rFonts w:hint="default" w:ascii="Times New Roman" w:hAnsi="Times New Roman" w:cs="Times New Roman"/>
          <w:sz w:val="52"/>
          <w:szCs w:val="52"/>
        </w:rPr>
      </w:pPr>
    </w:p>
    <w:p>
      <w:pPr>
        <w:pStyle w:val="2"/>
        <w:ind w:firstLine="1040"/>
        <w:rPr>
          <w:rFonts w:hint="default" w:ascii="Times New Roman" w:hAnsi="Times New Roman" w:cs="Times New Roman"/>
          <w:sz w:val="52"/>
          <w:szCs w:val="5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委托单位：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河北伦特化工集团有限公司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 w:eastAsiaTheme="minorEastAsia"/>
          <w:sz w:val="30"/>
          <w:szCs w:val="30"/>
          <w:lang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编制单位：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河北百润环境检测技术有限公司</w:t>
      </w:r>
    </w:p>
    <w:p>
      <w:pPr>
        <w:spacing w:line="360" w:lineRule="auto"/>
        <w:ind w:firstLine="1500" w:firstLineChars="500"/>
        <w:rPr>
          <w:rFonts w:hint="default" w:ascii="Times New Roman" w:hAnsi="Times New Roman" w:cs="Times New Roman"/>
        </w:rPr>
        <w:sectPr>
          <w:headerReference r:id="rId3" w:type="firs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编制日期：</w:t>
      </w:r>
      <w:r>
        <w:rPr>
          <w:rFonts w:hint="default" w:ascii="Times New Roman" w:hAnsi="Times New Roman" w:cs="Times New Roman"/>
          <w:sz w:val="30"/>
          <w:szCs w:val="30"/>
        </w:rPr>
        <w:t xml:space="preserve">二 〇 二 〇 年 </w:t>
      </w:r>
      <w:r>
        <w:rPr>
          <w:rFonts w:hint="default" w:ascii="Times New Roman" w:hAnsi="Times New Roman" w:cs="Times New Roman"/>
          <w:sz w:val="30"/>
          <w:szCs w:val="30"/>
          <w:lang w:eastAsia="zh-CN"/>
        </w:rPr>
        <w:t>十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月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Toc30045"/>
      <w:bookmarkStart w:id="1" w:name="_Toc11546"/>
      <w:bookmarkStart w:id="2" w:name="_Toc27989"/>
      <w:bookmarkStart w:id="3" w:name="_Toc9411"/>
      <w:bookmarkStart w:id="4" w:name="_Toc10130"/>
      <w:bookmarkStart w:id="5" w:name="_Toc29005"/>
      <w:bookmarkStart w:id="6" w:name="_Toc2459"/>
      <w:bookmarkStart w:id="7" w:name="_Toc17871"/>
      <w:bookmarkStart w:id="8" w:name="_Toc10951"/>
      <w:bookmarkStart w:id="9" w:name="_Toc1979"/>
      <w:bookmarkStart w:id="10" w:name="_Toc5061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 企业概况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ind w:firstLine="480"/>
        <w:rPr>
          <w:rFonts w:ascii="Times New Roman" w:hAnsi="Times New Roman" w:eastAsia="宋体"/>
          <w:caps w:val="0"/>
          <w:smallCaps w:val="0"/>
          <w:color w:val="000000"/>
        </w:rPr>
      </w:pP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河北伦特化工集团有限公司</w:t>
      </w:r>
      <w:r>
        <w:rPr>
          <w:rFonts w:ascii="Times New Roman" w:hAnsi="Times New Roman" w:eastAsia="宋体" w:cs="Times New Roman"/>
          <w:caps w:val="0"/>
          <w:smallCaps w:val="0"/>
          <w:color w:val="000000"/>
        </w:rPr>
        <w:t>成立于2001年7月，法人代表：吕家义，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原名为河北伦特石油化工有限公司，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2019年改名为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河北伦特化工集团有限公司，以下均称河北伦特化工集团有限公司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。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地块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lang w:bidi="ar"/>
        </w:rPr>
        <w:t>占地面积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40000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lang w:bidi="ar"/>
        </w:rPr>
        <w:t>m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vertAlign w:val="superscript"/>
          <w:lang w:bidi="ar"/>
        </w:rPr>
        <w:t>2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0"/>
          <w:lang w:bidi="ar"/>
        </w:rPr>
        <w:t>，占地为工业用地，为在产企业。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11" w:name="_Toc11833"/>
      <w:bookmarkStart w:id="12" w:name="_Toc18307"/>
      <w:bookmarkStart w:id="13" w:name="_Toc9911"/>
      <w:bookmarkStart w:id="14" w:name="_Toc21865"/>
      <w:bookmarkStart w:id="15" w:name="_Toc30817"/>
      <w:bookmarkStart w:id="16" w:name="_Toc7550"/>
      <w:bookmarkStart w:id="17" w:name="_Toc20859"/>
      <w:bookmarkStart w:id="18" w:name="_Toc31573"/>
      <w:bookmarkStart w:id="19" w:name="_Toc32527"/>
      <w:bookmarkStart w:id="20" w:name="_Toc20287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 现场采样和监测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2"/>
        <w:spacing w:line="480" w:lineRule="exact"/>
        <w:ind w:firstLine="480"/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</w:pP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我公司于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</w:rPr>
        <w:t>2020年7月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caps w:val="0"/>
          <w:smallCaps w:val="0"/>
          <w:color w:val="000000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</w:rPr>
        <w:t>日至2020年7月</w:t>
      </w:r>
      <w:r>
        <w:rPr>
          <w:rFonts w:hint="eastAsia" w:ascii="Times New Roman" w:hAnsi="Times New Roman" w:cs="Times New Roman"/>
          <w:caps w:val="0"/>
          <w:smallCaps w:val="0"/>
          <w:color w:val="000000"/>
          <w:szCs w:val="24"/>
          <w:lang w:val="en-US" w:eastAsia="zh-CN"/>
        </w:rPr>
        <w:t>31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</w:rPr>
        <w:t>日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组织采样人员对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</w:rPr>
        <w:t>该地块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进行了土壤</w:t>
      </w:r>
      <w:r>
        <w:rPr>
          <w:rFonts w:hint="eastAsia" w:cs="Times New Roman"/>
          <w:caps w:val="0"/>
          <w:smallCaps w:val="0"/>
          <w:color w:val="000000"/>
          <w:szCs w:val="24"/>
          <w:lang w:eastAsia="zh-CN"/>
        </w:rPr>
        <w:t>钻探采样及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地下水</w:t>
      </w:r>
      <w:r>
        <w:rPr>
          <w:rFonts w:hint="eastAsia" w:cs="Times New Roman"/>
          <w:caps w:val="0"/>
          <w:smallCaps w:val="0"/>
          <w:color w:val="000000"/>
          <w:szCs w:val="24"/>
          <w:lang w:eastAsia="zh-CN"/>
        </w:rPr>
        <w:t>井建设工作，</w:t>
      </w:r>
      <w:r>
        <w:rPr>
          <w:rFonts w:hint="eastAsia" w:cs="Times New Roman"/>
          <w:caps w:val="0"/>
          <w:smallCaps w:val="0"/>
          <w:color w:val="000000"/>
          <w:szCs w:val="24"/>
          <w:lang w:val="en-US" w:eastAsia="zh-CN"/>
        </w:rPr>
        <w:t>8月16-17日进行了地下水采样工作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</w:rPr>
        <w:t>。该地块</w:t>
      </w:r>
      <w:r>
        <w:rPr>
          <w:rFonts w:ascii="Times New Roman" w:hAnsi="Times New Roman" w:eastAsia="宋体"/>
          <w:caps w:val="0"/>
          <w:smallCaps w:val="0"/>
          <w:color w:val="000000"/>
        </w:rPr>
        <w:t>共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布设了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18</w:t>
      </w:r>
      <w:r>
        <w:rPr>
          <w:rFonts w:ascii="Times New Roman" w:hAnsi="Times New Roman" w:eastAsia="宋体"/>
          <w:caps w:val="0"/>
          <w:smallCaps w:val="0"/>
          <w:color w:val="000000"/>
        </w:rPr>
        <w:t>个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土壤</w:t>
      </w:r>
      <w:r>
        <w:rPr>
          <w:rFonts w:ascii="Times New Roman" w:hAnsi="Times New Roman" w:eastAsia="宋体"/>
          <w:caps w:val="0"/>
          <w:smallCaps w:val="0"/>
          <w:color w:val="000000"/>
        </w:rPr>
        <w:t>采样点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，</w:t>
      </w:r>
      <w:r>
        <w:rPr>
          <w:rFonts w:ascii="Times New Roman" w:hAnsi="Times New Roman" w:eastAsia="宋体"/>
          <w:caps w:val="0"/>
          <w:smallCaps w:val="0"/>
          <w:color w:val="000000"/>
        </w:rPr>
        <w:t>采集土壤样品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44</w:t>
      </w:r>
      <w:r>
        <w:rPr>
          <w:rFonts w:ascii="Times New Roman" w:hAnsi="Times New Roman" w:eastAsia="宋体"/>
          <w:caps w:val="0"/>
          <w:smallCaps w:val="0"/>
          <w:color w:val="000000"/>
        </w:rPr>
        <w:t>组，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包含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5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组平行样、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5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组质控样；</w:t>
      </w:r>
      <w:r>
        <w:rPr>
          <w:rFonts w:ascii="Times New Roman" w:hAnsi="Times New Roman" w:eastAsia="宋体"/>
          <w:caps w:val="0"/>
          <w:smallCaps w:val="0"/>
          <w:color w:val="000000"/>
        </w:rPr>
        <w:t>共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布设了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7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个地下水采样点，</w:t>
      </w:r>
      <w:r>
        <w:rPr>
          <w:rFonts w:ascii="Times New Roman" w:hAnsi="Times New Roman" w:eastAsia="宋体"/>
          <w:caps w:val="0"/>
          <w:smallCaps w:val="0"/>
          <w:color w:val="000000"/>
        </w:rPr>
        <w:t>采集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地下水</w:t>
      </w:r>
      <w:r>
        <w:rPr>
          <w:rFonts w:ascii="Times New Roman" w:hAnsi="Times New Roman" w:eastAsia="宋体"/>
          <w:caps w:val="0"/>
          <w:smallCaps w:val="0"/>
          <w:color w:val="000000"/>
        </w:rPr>
        <w:t>样品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7</w:t>
      </w:r>
      <w:r>
        <w:rPr>
          <w:rFonts w:ascii="Times New Roman" w:hAnsi="Times New Roman" w:eastAsia="宋体"/>
          <w:caps w:val="0"/>
          <w:smallCaps w:val="0"/>
          <w:color w:val="000000"/>
        </w:rPr>
        <w:t>组，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包含1组平行样、1组质控样。</w:t>
      </w:r>
    </w:p>
    <w:p>
      <w:pPr>
        <w:ind w:firstLine="480"/>
        <w:rPr>
          <w:rFonts w:ascii="Times New Roman" w:hAnsi="Times New Roman" w:eastAsia="宋体"/>
          <w:caps w:val="0"/>
          <w:smallCaps w:val="0"/>
          <w:color w:val="000000"/>
        </w:rPr>
      </w:pPr>
      <w:r>
        <w:rPr>
          <w:rFonts w:ascii="Times New Roman" w:hAnsi="Times New Roman" w:eastAsia="宋体"/>
          <w:caps w:val="0"/>
          <w:smallCaps w:val="0"/>
          <w:color w:val="000000"/>
        </w:rPr>
        <w:t>本项目调查采样全部由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河北百润环境检测技术有限公司</w:t>
      </w:r>
      <w:r>
        <w:rPr>
          <w:rFonts w:ascii="Times New Roman" w:hAnsi="Times New Roman" w:eastAsia="宋体"/>
          <w:caps w:val="0"/>
          <w:smallCaps w:val="0"/>
          <w:color w:val="000000"/>
        </w:rPr>
        <w:t>的采样技术人员根据制定的采样方案进行。</w:t>
      </w:r>
    </w:p>
    <w:p>
      <w:pPr>
        <w:rPr>
          <w:rFonts w:hint="default"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采集的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4"/>
        </w:rPr>
        <w:t>质控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样品送至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河北浦安检测技术有限公司</w:t>
      </w:r>
      <w:r>
        <w:rPr>
          <w:rFonts w:ascii="Times New Roman" w:hAnsi="Times New Roman" w:eastAsia="宋体" w:cs="Times New Roman"/>
          <w:caps w:val="0"/>
          <w:smallCaps w:val="0"/>
          <w:color w:val="000000"/>
        </w:rPr>
        <w:t>（CMA认证资质）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实验室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进行</w:t>
      </w:r>
      <w:r>
        <w:rPr>
          <w:rFonts w:ascii="Times New Roman" w:hAnsi="Times New Roman" w:eastAsia="宋体" w:cs="Times New Roman"/>
          <w:caps w:val="0"/>
          <w:smallCaps w:val="0"/>
          <w:color w:val="000000"/>
        </w:rPr>
        <w:t>外控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化验分析</w:t>
      </w:r>
      <w:r>
        <w:rPr>
          <w:rFonts w:ascii="Times New Roman" w:hAnsi="Times New Roman" w:eastAsia="宋体" w:cs="Times New Roman"/>
          <w:caps w:val="0"/>
          <w:smallCaps w:val="0"/>
          <w:color w:val="000000"/>
        </w:rPr>
        <w:t>，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其余样品均交由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河北百润环境检测技术有限公司</w:t>
      </w:r>
      <w:r>
        <w:rPr>
          <w:rFonts w:ascii="Times New Roman" w:hAnsi="Times New Roman" w:eastAsia="宋体" w:cs="Times New Roman"/>
          <w:caps w:val="0"/>
          <w:smallCaps w:val="0"/>
          <w:color w:val="000000"/>
        </w:rPr>
        <w:t>（CMA认证资质）</w:t>
      </w:r>
      <w:r>
        <w:rPr>
          <w:rFonts w:ascii="Times New Roman" w:hAnsi="Times New Roman" w:eastAsia="宋体" w:cs="Times New Roman"/>
          <w:caps w:val="0"/>
          <w:smallCaps w:val="0"/>
          <w:color w:val="000000"/>
          <w:szCs w:val="24"/>
        </w:rPr>
        <w:t>实验室进行化验分析</w:t>
      </w:r>
      <w:r>
        <w:rPr>
          <w:rFonts w:hint="default" w:ascii="Times New Roman" w:hAnsi="Times New Roman" w:cs="Times New Roman"/>
        </w:rPr>
        <w:t>。</w:t>
      </w:r>
    </w:p>
    <w:p>
      <w:pPr>
        <w:pStyle w:val="4"/>
        <w:bidi w:val="0"/>
        <w:rPr>
          <w:rFonts w:hint="default" w:ascii="Times New Roman" w:hAnsi="Times New Roman" w:cs="Times New Roman"/>
        </w:rPr>
      </w:pPr>
      <w:bookmarkStart w:id="21" w:name="_Toc12793"/>
      <w:bookmarkStart w:id="22" w:name="_Toc13439"/>
      <w:bookmarkStart w:id="23" w:name="_Toc6182"/>
      <w:bookmarkStart w:id="24" w:name="_Toc9194"/>
      <w:bookmarkStart w:id="25" w:name="_Toc8072_WPSOffice_Level3"/>
      <w:bookmarkStart w:id="26" w:name="_Toc742"/>
      <w:bookmarkStart w:id="27" w:name="_Toc13010"/>
      <w:bookmarkStart w:id="28" w:name="_Toc867"/>
      <w:bookmarkStart w:id="29" w:name="_Toc17946"/>
      <w:bookmarkStart w:id="30" w:name="_Toc8153"/>
      <w:bookmarkStart w:id="31" w:name="_Toc9664"/>
      <w:bookmarkStart w:id="32" w:name="_Toc1501"/>
      <w:bookmarkStart w:id="33" w:name="_Toc15719"/>
      <w:bookmarkStart w:id="34" w:name="_Toc3858"/>
      <w:bookmarkStart w:id="35" w:name="_Toc10440"/>
      <w:bookmarkStart w:id="36" w:name="_Toc21169"/>
      <w:r>
        <w:rPr>
          <w:rFonts w:hint="default" w:ascii="Times New Roman" w:hAnsi="Times New Roman" w:cs="Times New Roman"/>
        </w:rPr>
        <w:t xml:space="preserve">3 </w:t>
      </w:r>
      <w:bookmarkEnd w:id="21"/>
      <w:r>
        <w:rPr>
          <w:rFonts w:hint="default" w:ascii="Times New Roman" w:hAnsi="Times New Roman" w:cs="Times New Roman"/>
          <w:lang w:eastAsia="zh-CN"/>
        </w:rPr>
        <w:t>企业用地</w:t>
      </w:r>
      <w:r>
        <w:rPr>
          <w:rFonts w:hint="default" w:ascii="Times New Roman" w:hAnsi="Times New Roman" w:cs="Times New Roman"/>
        </w:rPr>
        <w:t>土壤</w:t>
      </w:r>
      <w:r>
        <w:rPr>
          <w:rFonts w:hint="default" w:ascii="Times New Roman" w:hAnsi="Times New Roman" w:cs="Times New Roman"/>
          <w:lang w:eastAsia="zh-CN"/>
        </w:rPr>
        <w:t>和地下水</w:t>
      </w:r>
      <w:r>
        <w:rPr>
          <w:rFonts w:hint="default" w:ascii="Times New Roman" w:hAnsi="Times New Roman" w:cs="Times New Roman"/>
        </w:rPr>
        <w:t>检测结果分析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ind w:firstLine="480"/>
        <w:rPr>
          <w:rFonts w:ascii="Times New Roman" w:hAnsi="Times New Roman" w:eastAsia="宋体" w:cs="Times New Roman"/>
          <w:caps w:val="0"/>
          <w:smallCaps w:val="0"/>
          <w:color w:val="000000"/>
          <w:highlight w:val="none"/>
        </w:rPr>
      </w:pPr>
      <w:bookmarkStart w:id="37" w:name="_Toc31518"/>
      <w:bookmarkStart w:id="38" w:name="_Toc21928"/>
      <w:r>
        <w:rPr>
          <w:rFonts w:ascii="Times New Roman" w:hAnsi="Times New Roman" w:eastAsia="宋体" w:cs="Times New Roman"/>
          <w:caps w:val="0"/>
          <w:smallCaps w:val="0"/>
          <w:color w:val="000000"/>
          <w:highlight w:val="none"/>
        </w:rPr>
        <w:t>（1）土壤</w:t>
      </w:r>
    </w:p>
    <w:p>
      <w:pPr>
        <w:ind w:firstLine="480"/>
        <w:rPr>
          <w:rFonts w:ascii="Times New Roman" w:hAnsi="Times New Roman" w:eastAsia="宋体"/>
          <w:caps w:val="0"/>
          <w:smallCaps w:val="0"/>
          <w:color w:val="000000"/>
        </w:rPr>
      </w:pP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根据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val="en-US" w:eastAsia="zh-CN"/>
        </w:rPr>
        <w:t>上表分析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可知：砷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镉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铜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铅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汞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、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镍</w:t>
      </w:r>
      <w:r>
        <w:rPr>
          <w:rFonts w:hint="eastAsia" w:cs="宋体"/>
          <w:caps w:val="0"/>
          <w:smallCaps w:val="0"/>
          <w:color w:val="000000"/>
          <w:szCs w:val="21"/>
          <w:lang w:eastAsia="zh-CN"/>
        </w:rPr>
        <w:t>、钒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有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检出，但未超出《土壤环境质量 建设用地土壤污染风险管控标准（试行）》（GB 36600-2018）中第二类用地筛选值标准。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所有检测土壤样品中S</w:t>
      </w:r>
      <w:r>
        <w:rPr>
          <w:rFonts w:ascii="Times New Roman" w:hAnsi="Times New Roman" w:eastAsia="宋体"/>
          <w:caps w:val="0"/>
          <w:smallCaps w:val="0"/>
          <w:color w:val="000000"/>
        </w:rPr>
        <w:t>VOCs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、氰化物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均未检出。</w:t>
      </w:r>
    </w:p>
    <w:p>
      <w:pPr>
        <w:bidi w:val="0"/>
        <w:ind w:firstLine="480"/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</w:pP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本地块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val="en-US" w:eastAsia="zh-CN"/>
        </w:rPr>
        <w:t>17个采样点44组样品检测了VOCs，苯、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乙苯、间，对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val="en-US" w:eastAsia="zh-CN"/>
        </w:rPr>
        <w:t>-二甲苯、邻-二甲苯、甲苯、总石油烃有点位检出，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eastAsia="zh-CN"/>
        </w:rPr>
        <w:t>苯、乙苯、间，对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val="en-US" w:eastAsia="zh-CN"/>
        </w:rPr>
        <w:t>-二甲苯、邻-二甲苯最高含量点位均在1J02（污水处理站西南角）点位，甲苯最高含量点位在1A02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kern w:val="2"/>
          <w:sz w:val="24"/>
          <w:szCs w:val="24"/>
          <w:highlight w:val="none"/>
          <w:lang w:val="en-US" w:eastAsia="zh-CN" w:bidi="ar-SA"/>
        </w:rPr>
        <w:t>重交沥青装置西侧1m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  <w:lang w:val="en-US" w:eastAsia="zh-CN"/>
        </w:rPr>
        <w:t>，</w:t>
      </w:r>
      <w:r>
        <w:rPr>
          <w:rFonts w:hint="eastAsia" w:ascii="Times New Roman" w:hAnsi="Times New Roman" w:eastAsia="宋体" w:cs="宋体"/>
          <w:caps w:val="0"/>
          <w:smallCaps w:val="0"/>
          <w:color w:val="000000"/>
          <w:szCs w:val="21"/>
        </w:rPr>
        <w:t>未超出《土壤环境质量 建设用地土壤污染风险管控标准（试行）》（GB 36600-2018）中第二类用地筛选值标准。</w:t>
      </w:r>
    </w:p>
    <w:p>
      <w:pPr>
        <w:pStyle w:val="2"/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</w:pP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本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次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调查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布设的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个采样点位中共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44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个土壤样品检测了TPH，所有检测土壤样品中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个样品中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TPH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有检出，最大检出浓度为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污水处理站东北角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1J010.5m处，最大检出浓度为340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</w:rPr>
        <w:t>，远低于本次土壤调查所选用的筛选值4500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color w:val="000000"/>
          <w:szCs w:val="21"/>
          <w:lang w:val="en-US" w:eastAsia="zh-CN"/>
        </w:rPr>
        <w:t>各检出点位中，苯最大浓度为0.76mg/kg，小于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</w:rPr>
        <w:t>本次土壤调查所选用的筛选值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val="en-US" w:eastAsia="zh-CN"/>
        </w:rPr>
        <w:t>4</w:t>
      </w:r>
      <w:r>
        <w:rPr>
          <w:rFonts w:ascii="Times New Roman" w:hAnsi="Times New Roman" w:eastAsia="宋体"/>
          <w:b w:val="0"/>
          <w:bCs w:val="0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；乙苯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color w:val="000000"/>
          <w:szCs w:val="21"/>
          <w:lang w:val="en-US" w:eastAsia="zh-CN"/>
        </w:rPr>
        <w:t>最大浓度为1.08mg/kg，小于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</w:rPr>
        <w:t>本次土壤调查所选用的筛选值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val="en-US" w:eastAsia="zh-CN"/>
        </w:rPr>
        <w:t>28</w:t>
      </w:r>
      <w:r>
        <w:rPr>
          <w:rFonts w:ascii="Times New Roman" w:hAnsi="Times New Roman" w:eastAsia="宋体"/>
          <w:b w:val="0"/>
          <w:bCs w:val="0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；甲苯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color w:val="000000"/>
          <w:szCs w:val="21"/>
          <w:lang w:val="en-US" w:eastAsia="zh-CN"/>
        </w:rPr>
        <w:t>最大浓度为0.197mg/kg，小于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</w:rPr>
        <w:t>本次土壤调查所选用的筛选值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val="en-US" w:eastAsia="zh-CN"/>
        </w:rPr>
        <w:t>1200</w:t>
      </w:r>
      <w:r>
        <w:rPr>
          <w:rFonts w:ascii="Times New Roman" w:hAnsi="Times New Roman" w:eastAsia="宋体"/>
          <w:b w:val="0"/>
          <w:bCs w:val="0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；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color w:val="000000"/>
          <w:szCs w:val="21"/>
          <w:lang w:eastAsia="zh-CN"/>
        </w:rPr>
        <w:t>间，对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color w:val="000000"/>
          <w:szCs w:val="21"/>
          <w:lang w:val="en-US" w:eastAsia="zh-CN"/>
        </w:rPr>
        <w:t>-二甲苯最大浓度为0.275mg/kg，小于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</w:rPr>
        <w:t>本次土壤调查所选用的筛选值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val="en-US" w:eastAsia="zh-CN"/>
        </w:rPr>
        <w:t>570</w:t>
      </w:r>
      <w:r>
        <w:rPr>
          <w:rFonts w:ascii="Times New Roman" w:hAnsi="Times New Roman" w:eastAsia="宋体"/>
          <w:b w:val="0"/>
          <w:bCs w:val="0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；</w:t>
      </w:r>
      <w:r>
        <w:rPr>
          <w:rFonts w:hint="eastAsia" w:ascii="Times New Roman" w:hAnsi="Times New Roman" w:eastAsia="宋体" w:cs="宋体"/>
          <w:b w:val="0"/>
          <w:bCs w:val="0"/>
          <w:caps w:val="0"/>
          <w:smallCaps w:val="0"/>
          <w:color w:val="000000"/>
          <w:szCs w:val="21"/>
          <w:lang w:val="en-US" w:eastAsia="zh-CN"/>
        </w:rPr>
        <w:t>邻-二甲苯最大浓度为0.797mg/kg，小于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</w:rPr>
        <w:t>本次土壤调查所选用的筛选值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val="en-US" w:eastAsia="zh-CN"/>
        </w:rPr>
        <w:t>640</w:t>
      </w:r>
      <w:r>
        <w:rPr>
          <w:rFonts w:ascii="Times New Roman" w:hAnsi="Times New Roman" w:eastAsia="宋体"/>
          <w:b w:val="0"/>
          <w:bCs w:val="0"/>
          <w:caps w:val="0"/>
          <w:smallCaps w:val="0"/>
          <w:color w:val="000000"/>
        </w:rPr>
        <w:t>mg/kg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。</w:t>
      </w:r>
    </w:p>
    <w:p>
      <w:pPr>
        <w:pStyle w:val="2"/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</w:pP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土壤中各因子的检出结果远低于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</w:rPr>
        <w:t>本次土壤调查所选用的筛选值</w:t>
      </w:r>
      <w:r>
        <w:rPr>
          <w:rFonts w:hint="eastAsia" w:ascii="Times New Roman" w:hAnsi="Times New Roman" w:eastAsia="宋体"/>
          <w:b w:val="0"/>
          <w:bCs w:val="0"/>
          <w:caps w:val="0"/>
          <w:smallCaps w:val="0"/>
          <w:color w:val="000000"/>
          <w:lang w:eastAsia="zh-CN"/>
        </w:rPr>
        <w:t>，表明企业生产活动未对土壤环境造成明显影响，土壤中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苯、甲苯、二甲苯、石油烃等因子检出可能是由于重交沥青生产装置区</w:t>
      </w:r>
      <w:r>
        <w:rPr>
          <w:rFonts w:hint="eastAsia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运行过程生产设备、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地面清洗废水遗洒</w:t>
      </w:r>
      <w:r>
        <w:rPr>
          <w:rFonts w:hint="eastAsia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及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污水处理站</w:t>
      </w:r>
      <w:r>
        <w:rPr>
          <w:rFonts w:hint="eastAsia" w:ascii="Times New Roman" w:hAnsi="Times New Roman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地下水池渗漏</w:t>
      </w:r>
      <w:r>
        <w:rPr>
          <w:rFonts w:hint="eastAsia" w:ascii="Times New Roman" w:hAnsi="Times New Roman" w:eastAsia="宋体" w:cs="Times New Roman"/>
          <w:b w:val="0"/>
          <w:bCs w:val="0"/>
          <w:caps w:val="0"/>
          <w:smallCaps w:val="0"/>
          <w:color w:val="000000"/>
          <w:sz w:val="24"/>
          <w:szCs w:val="22"/>
          <w:lang w:val="en-US" w:eastAsia="zh-CN"/>
        </w:rPr>
        <w:t>导致。</w:t>
      </w:r>
    </w:p>
    <w:p>
      <w:pPr>
        <w:pStyle w:val="2"/>
        <w:ind w:left="480" w:leftChars="200" w:firstLine="0" w:firstLineChars="0"/>
        <w:rPr>
          <w:rFonts w:ascii="Times New Roman" w:hAnsi="Times New Roman" w:eastAsia="宋体" w:cs="Times New Roman"/>
          <w:b w:val="0"/>
          <w:bCs w:val="0"/>
          <w:caps w:val="0"/>
          <w:smallCaps w:val="0"/>
          <w:color w:val="000000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 w:val="0"/>
          <w:caps w:val="0"/>
          <w:smallCaps w:val="0"/>
          <w:color w:val="000000"/>
          <w:highlight w:val="none"/>
        </w:rPr>
        <w:t>（2）地下水</w:t>
      </w:r>
    </w:p>
    <w:p>
      <w:pPr>
        <w:ind w:firstLine="480"/>
        <w:rPr>
          <w:rFonts w:ascii="Times New Roman" w:hAnsi="Times New Roman" w:eastAsia="宋体"/>
          <w:caps w:val="0"/>
          <w:smallCaps w:val="0"/>
          <w:color w:val="000000"/>
          <w:highlight w:val="none"/>
        </w:rPr>
      </w:pPr>
      <w:r>
        <w:rPr>
          <w:rFonts w:ascii="Times New Roman" w:hAnsi="Times New Roman" w:eastAsia="宋体"/>
          <w:caps w:val="0"/>
          <w:smallCaps w:val="0"/>
          <w:color w:val="000000"/>
          <w:highlight w:val="none"/>
        </w:rPr>
        <w:t>根据本项目</w:t>
      </w:r>
      <w:r>
        <w:rPr>
          <w:rFonts w:hint="eastAsia" w:ascii="Times New Roman" w:hAnsi="Times New Roman" w:eastAsia="宋体"/>
          <w:caps w:val="0"/>
          <w:smallCaps w:val="0"/>
          <w:color w:val="000000"/>
          <w:highlight w:val="none"/>
          <w:lang w:val="en-US" w:eastAsia="zh-CN"/>
        </w:rPr>
        <w:t>7</w:t>
      </w:r>
      <w:r>
        <w:rPr>
          <w:rFonts w:ascii="Times New Roman" w:hAnsi="Times New Roman" w:eastAsia="宋体"/>
          <w:caps w:val="0"/>
          <w:smallCaps w:val="0"/>
          <w:color w:val="000000"/>
          <w:highlight w:val="none"/>
        </w:rPr>
        <w:t>口地下水监测井的水质检测结果</w:t>
      </w:r>
      <w:r>
        <w:rPr>
          <w:rFonts w:ascii="Times New Roman" w:hAnsi="Times New Roman" w:eastAsia="宋体" w:cs="Times New Roman"/>
          <w:caps w:val="0"/>
          <w:smallCaps w:val="0"/>
          <w:color w:val="000000"/>
          <w:highlight w:val="none"/>
        </w:rPr>
        <w:t>。</w:t>
      </w:r>
    </w:p>
    <w:p>
      <w:pPr>
        <w:bidi w:val="0"/>
        <w:ind w:firstLine="480"/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依据检测结果，对检测数据进行汇总分析，地块内布设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个地下水检测井，获取地下水样品送实验室检测，检测项目为：</w:t>
      </w:r>
      <w:r>
        <w:rPr>
          <w:rFonts w:ascii="Times New Roman" w:hAnsi="Times New Roman" w:eastAsia="宋体"/>
          <w:caps w:val="0"/>
          <w:smallCaps w:val="0"/>
          <w:color w:val="000000"/>
        </w:rPr>
        <w:t>pH、45项基本项目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苊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菲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芴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钒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氰化物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总石油烃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苯酚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甲酚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总硬度、溶解性总固体、耗氧量、硫酸盐、氯化物、铁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、氨氮、锰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。</w:t>
      </w:r>
    </w:p>
    <w:p>
      <w:pPr>
        <w:bidi w:val="0"/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根据厂区内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口地下水监测井水质检测结果，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VOCs、SVOCs均未检出。铜、铅、镍、铁均有检出，但不超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《地下水质量标准》（GB</w:t>
      </w:r>
      <w:r>
        <w:rPr>
          <w:rFonts w:ascii="Times New Roman" w:hAnsi="Times New Roman" w:eastAsia="宋体"/>
          <w:caps w:val="0"/>
          <w:smallCaps w:val="0"/>
          <w:color w:val="000000"/>
        </w:rPr>
        <w:t>4848-2017</w:t>
      </w:r>
      <w:r>
        <w:rPr>
          <w:rFonts w:hint="eastAsia" w:ascii="Times New Roman" w:hAnsi="Times New Roman" w:eastAsia="宋体"/>
          <w:caps w:val="0"/>
          <w:smallCaps w:val="0"/>
          <w:color w:val="000000"/>
        </w:rPr>
        <w:t>）中的Ⅲ类</w:t>
      </w:r>
      <w:r>
        <w:rPr>
          <w:rFonts w:ascii="Times New Roman" w:hAnsi="Times New Roman" w:eastAsia="宋体"/>
          <w:caps w:val="0"/>
          <w:smallCaps w:val="0"/>
          <w:color w:val="000000"/>
        </w:rPr>
        <w:t>限值</w:t>
      </w:r>
      <w:r>
        <w:rPr>
          <w:rFonts w:hint="eastAsia" w:ascii="Times New Roman" w:hAnsi="Times New Roman" w:eastAsia="宋体"/>
          <w:caps w:val="0"/>
          <w:smallCaps w:val="0"/>
          <w:color w:val="000000"/>
          <w:lang w:eastAsia="zh-CN"/>
        </w:rPr>
        <w:t>。</w:t>
      </w:r>
    </w:p>
    <w:p>
      <w:pPr>
        <w:bidi w:val="0"/>
        <w:rPr>
          <w:rFonts w:hint="default" w:ascii="Times New Roman" w:hAnsi="Times New Roman" w:eastAsia="宋体" w:cs="Times New Roman"/>
          <w:caps w:val="0"/>
          <w:smallCaps w:val="0"/>
          <w:color w:val="000000"/>
          <w:lang w:val="en-US" w:eastAsia="zh-CN"/>
        </w:rPr>
      </w:pP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各点位常规项目中总硬度最大占标率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0.84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45.6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、溶解性总固体最大占标率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3.38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68.7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、氨氮最大占标率3.62-26.6、氯化物最大占标率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6.2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~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52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、硫酸盐最大占标率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1.7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~3.6、耗氧量最大占标率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2.5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~5.8、锰最大占标率0.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~</w:t>
      </w:r>
      <w:r>
        <w:rPr>
          <w:rFonts w:hint="eastAsia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6.69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szCs w:val="21"/>
          <w:highlight w:val="none"/>
          <w:lang w:val="en-US" w:eastAsia="zh-CN"/>
        </w:rPr>
        <w:t>，</w:t>
      </w:r>
      <w:r>
        <w:rPr>
          <w:rFonts w:hint="eastAsia"/>
          <w:color w:val="000000"/>
          <w:lang w:val="en-US" w:eastAsia="zh-CN"/>
        </w:rPr>
        <w:t>通过对比历史监测结果及周边企业监测结果，均为超标项，表明因子超标属于区域现象，</w:t>
      </w:r>
      <w:r>
        <w:rPr>
          <w:rFonts w:hint="default" w:ascii="Times New Roman" w:hAnsi="Times New Roman" w:eastAsia="宋体" w:cs="Times New Roman"/>
          <w:caps w:val="0"/>
          <w:smallCaps w:val="0"/>
          <w:color w:val="000000"/>
          <w:lang w:val="en-US" w:eastAsia="zh-CN"/>
        </w:rPr>
        <w:t>主要是因为本区浅层水为咸水，属于地质结构和水文地质结构等自然因素造成的。</w:t>
      </w:r>
    </w:p>
    <w:p>
      <w:pPr>
        <w:pStyle w:val="13"/>
        <w:ind w:firstLine="480"/>
        <w:rPr>
          <w:rFonts w:hint="eastAsia" w:ascii="Times New Roman" w:hAnsi="Times New Roman" w:eastAsia="宋体"/>
          <w:caps w:val="0"/>
          <w:smallCaps w:val="0"/>
          <w:color w:val="000000"/>
        </w:rPr>
      </w:pPr>
      <w:r>
        <w:rPr>
          <w:rFonts w:hint="eastAsia" w:ascii="Times New Roman" w:hAnsi="Times New Roman" w:eastAsia="宋体"/>
          <w:caps w:val="0"/>
          <w:smallCaps w:val="0"/>
          <w:color w:val="000000"/>
        </w:rPr>
        <w:t>项目企业用地所在区域已实现集中供水，且区域浅层地下水为苦咸水，企业用地区域浅层地下水不作为饮用水使用。</w:t>
      </w:r>
    </w:p>
    <w:p>
      <w:pPr>
        <w:pStyle w:val="4"/>
        <w:bidi w:val="0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bookmarkEnd w:id="37"/>
      <w:bookmarkEnd w:id="38"/>
      <w:r>
        <w:rPr>
          <w:rFonts w:hint="eastAsia" w:ascii="Times New Roman" w:hAnsi="Times New Roman" w:cs="Times New Roman"/>
          <w:lang w:val="en-US" w:eastAsia="zh-CN"/>
        </w:rPr>
        <w:t>建议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color w:val="000000"/>
          <w:lang w:val="en-US" w:eastAsia="zh-CN"/>
        </w:rPr>
        <w:t>由于本场地为在产企业，针对其特殊性提出以下建议：</w:t>
      </w:r>
    </w:p>
    <w:p>
      <w:pPr>
        <w:numPr>
          <w:ilvl w:val="0"/>
          <w:numId w:val="1"/>
        </w:numPr>
        <w:bidi w:val="0"/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根据本年度企业自行监测结果显示，污水处理站苯系物</w:t>
      </w:r>
      <w:r>
        <w:rPr>
          <w:rFonts w:hint="eastAsia" w:ascii="Times New Roman" w:hAnsi="Times New Roman" w:cs="宋体"/>
          <w:caps w:val="0"/>
          <w:smallCaps w:val="0"/>
          <w:szCs w:val="21"/>
          <w:lang w:val="en-US" w:eastAsia="zh-CN"/>
        </w:rPr>
        <w:t>有检出，考虑可能为污水处理站池体防渗层破损渗漏影响，企业应重点排查污水处理站地下水池防渗措施，若发现泄漏点及时修补防渗层，避免污染物进一步扩散。后续生产过程中加强管理，定期检查。</w:t>
      </w:r>
    </w:p>
    <w:p>
      <w:pPr>
        <w:numPr>
          <w:ilvl w:val="0"/>
          <w:numId w:val="1"/>
        </w:num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/>
          <w:caps w:val="0"/>
          <w:smallCaps w:val="0"/>
          <w:lang w:val="en-US" w:eastAsia="zh-CN"/>
        </w:rPr>
        <w:t>针对石油烃多个点位检出情况，重点检查罐区、生产装置区是否存在跑冒滴漏及地面防渗层，发现问题进行修补完善，后续生产过程中企业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加强生产监管，避免发生原料</w:t>
      </w:r>
      <w:r>
        <w:rPr>
          <w:rFonts w:hint="eastAsia"/>
          <w:caps w:val="0"/>
          <w:smallCaps w:val="0"/>
          <w:lang w:val="en-US" w:eastAsia="zh-CN"/>
        </w:rPr>
        <w:t>、产品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的跑、冒、滴、漏等可能污染土壤事件；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（</w:t>
      </w:r>
      <w:r>
        <w:rPr>
          <w:rFonts w:hint="eastAsia"/>
          <w:caps w:val="0"/>
          <w:smallCaps w:val="0"/>
          <w:lang w:val="en-US" w:eastAsia="zh-CN"/>
        </w:rPr>
        <w:t>3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）加强对危废的管理，按照相关要求对危险废物进行处理；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（</w:t>
      </w:r>
      <w:r>
        <w:rPr>
          <w:rFonts w:hint="eastAsia"/>
          <w:caps w:val="0"/>
          <w:smallCaps w:val="0"/>
          <w:lang w:val="en-US" w:eastAsia="zh-CN"/>
        </w:rPr>
        <w:t>4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）加强各区域的废气排放检测系统，发现异常时及时进行整改；</w:t>
      </w:r>
    </w:p>
    <w:p>
      <w:pPr>
        <w:bidi w:val="0"/>
        <w:rPr>
          <w:rFonts w:hint="eastAsia" w:ascii="Times New Roman" w:hAnsi="Times New Roman" w:eastAsia="宋体"/>
          <w:caps w:val="0"/>
          <w:smallCaps w:val="0"/>
          <w:lang w:val="en-US" w:eastAsia="zh-CN"/>
        </w:rPr>
      </w:pP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（</w:t>
      </w:r>
      <w:r>
        <w:rPr>
          <w:rFonts w:hint="eastAsia"/>
          <w:caps w:val="0"/>
          <w:smallCaps w:val="0"/>
          <w:lang w:val="en-US" w:eastAsia="zh-CN"/>
        </w:rPr>
        <w:t>5</w:t>
      </w:r>
      <w:r>
        <w:rPr>
          <w:rFonts w:hint="eastAsia" w:ascii="Times New Roman" w:hAnsi="Times New Roman" w:eastAsia="宋体"/>
          <w:caps w:val="0"/>
          <w:smallCaps w:val="0"/>
          <w:lang w:val="en-US" w:eastAsia="zh-CN"/>
        </w:rPr>
        <w:t>）加强生产区域的防渗层管理，发现裂隙时及时修补，避免发生污染事件时，污染物的横向和纵向迁移及扩散；</w:t>
      </w: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（</w:t>
      </w:r>
      <w:r>
        <w:rPr>
          <w:rFonts w:hint="eastAsia" w:cs="Times New Roman"/>
          <w:caps w:val="0"/>
          <w:smallCaps w:val="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）</w:t>
      </w:r>
      <w:r>
        <w:rPr>
          <w:rFonts w:hint="eastAsia" w:cs="Times New Roman"/>
          <w:caps w:val="0"/>
          <w:smallCaps w:val="0"/>
          <w:lang w:val="en-US" w:eastAsia="zh-CN"/>
        </w:rPr>
        <w:t>按相关要求进行土壤</w:t>
      </w:r>
      <w:r>
        <w:rPr>
          <w:rFonts w:hint="eastAsia" w:ascii="Times New Roman" w:hAnsi="Times New Roman" w:eastAsia="宋体" w:cs="Times New Roman"/>
          <w:caps w:val="0"/>
          <w:smallCaps w:val="0"/>
          <w:lang w:val="en-US" w:eastAsia="zh-CN"/>
        </w:rPr>
        <w:t>检测</w:t>
      </w:r>
      <w:r>
        <w:rPr>
          <w:rFonts w:hint="eastAsia" w:cs="Times New Roman"/>
          <w:caps w:val="0"/>
          <w:smallCaps w:val="0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严格执行《</w:t>
      </w:r>
      <w:r>
        <w:rPr>
          <w:rFonts w:hint="eastAsia" w:ascii="Times New Roman" w:hAnsi="Times New Roman" w:eastAsia="宋体" w:cs="Times New Roman"/>
          <w:bCs/>
          <w:szCs w:val="24"/>
          <w:lang w:eastAsia="zh-CN"/>
        </w:rPr>
        <w:t>土壤污染隐患排查制度</w:t>
      </w:r>
      <w:r>
        <w:rPr>
          <w:rFonts w:hint="eastAsia" w:ascii="Times New Roman" w:hAnsi="Times New Roman" w:eastAsia="宋体" w:cs="Times New Roman"/>
          <w:bCs/>
          <w:szCs w:val="24"/>
          <w:lang w:val="en-US" w:eastAsia="zh-CN"/>
        </w:rPr>
        <w:t>》，尽力避免企业环境污染事件的发生。</w:t>
      </w:r>
      <w:bookmarkStart w:id="39" w:name="_GoBack"/>
      <w:bookmarkEnd w:id="39"/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spacing w:line="480" w:lineRule="exact"/>
        <w:ind w:firstLine="480"/>
        <w:jc w:val="both"/>
        <w:rPr>
          <w:rFonts w:hint="eastAsia" w:ascii="Times New Roman" w:hAnsi="Times New Roman" w:eastAsia="宋体" w:cs="Times New Roman"/>
          <w:szCs w:val="24"/>
          <w:lang w:eastAsia="zh-CN"/>
        </w:rPr>
      </w:pPr>
    </w:p>
    <w:p>
      <w:pPr>
        <w:spacing w:line="520" w:lineRule="exact"/>
        <w:ind w:firstLine="480" w:firstLineChars="200"/>
        <w:jc w:val="left"/>
        <w:rPr>
          <w:rFonts w:hint="default" w:ascii="Times New Roman" w:hAnsi="Times New Roman" w:cs="Times New Roman"/>
          <w:snapToGrid w:val="0"/>
          <w:kern w:val="0"/>
          <w:lang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5C0724"/>
    <w:multiLevelType w:val="singleLevel"/>
    <w:tmpl w:val="B35C07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6154E"/>
    <w:rsid w:val="075C2BB0"/>
    <w:rsid w:val="0BB96A67"/>
    <w:rsid w:val="1C2A5F8F"/>
    <w:rsid w:val="2A9A5CFC"/>
    <w:rsid w:val="37DE2316"/>
    <w:rsid w:val="6E682DB5"/>
    <w:rsid w:val="7A1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960" w:firstLineChars="200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after="120"/>
      <w:ind w:firstLine="0" w:firstLineChars="0"/>
      <w:outlineLvl w:val="1"/>
    </w:pPr>
    <w:rPr>
      <w:rFonts w:ascii="Times New Roman" w:hAnsi="Times New Roman" w:eastAsia="宋体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60" w:after="60"/>
      <w:ind w:firstLine="0" w:firstLineChars="0"/>
      <w:outlineLvl w:val="2"/>
    </w:pPr>
    <w:rPr>
      <w:rFonts w:ascii="Calibri" w:hAnsi="Calibri" w:eastAsia="宋体"/>
      <w:b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Body Text First Indent 2"/>
    <w:basedOn w:val="6"/>
    <w:next w:val="10"/>
    <w:qFormat/>
    <w:uiPriority w:val="0"/>
    <w:pPr>
      <w:adjustRightInd w:val="0"/>
      <w:snapToGrid w:val="0"/>
      <w:spacing w:line="360" w:lineRule="auto"/>
      <w:ind w:left="0" w:leftChars="0"/>
    </w:pPr>
    <w:rPr>
      <w:rFonts w:ascii="Times New Roman" w:hAnsi="Times New Roman" w:eastAsia="宋体" w:cs="宋体"/>
      <w:color w:val="000000"/>
      <w:kern w:val="0"/>
      <w:szCs w:val="2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报告正文"/>
    <w:basedOn w:val="1"/>
    <w:qFormat/>
    <w:uiPriority w:val="0"/>
    <w:pPr>
      <w:widowControl/>
      <w:snapToGrid w:val="0"/>
      <w:spacing w:line="500" w:lineRule="exact"/>
      <w:ind w:firstLine="200"/>
      <w:jc w:val="left"/>
    </w:pPr>
    <w:rPr>
      <w:color w:val="000000"/>
      <w:szCs w:val="2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2020-10-22T08:11:45Z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